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D9238" w14:textId="5A6825BF" w:rsidR="0094516D" w:rsidRPr="00164647" w:rsidRDefault="0094516D" w:rsidP="00D40F4A">
      <w:pPr>
        <w:spacing w:after="160" w:line="276" w:lineRule="auto"/>
        <w:rPr>
          <w:rFonts w:asciiTheme="minorHAnsi" w:hAnsiTheme="minorHAnsi" w:cstheme="minorHAnsi"/>
          <w:color w:val="C0504D" w:themeColor="accent2"/>
          <w:szCs w:val="22"/>
          <w:lang w:val="en-GB"/>
        </w:rPr>
      </w:pPr>
    </w:p>
    <w:p w14:paraId="40859AFE" w14:textId="77777777" w:rsidR="0093212D" w:rsidRPr="00164647" w:rsidRDefault="00713D23" w:rsidP="00D40F4A">
      <w:pPr>
        <w:tabs>
          <w:tab w:val="left" w:pos="855"/>
          <w:tab w:val="center" w:pos="4693"/>
        </w:tabs>
        <w:spacing w:line="276" w:lineRule="auto"/>
        <w:ind w:left="360"/>
        <w:rPr>
          <w:rFonts w:asciiTheme="minorHAnsi" w:hAnsiTheme="minorHAnsi" w:cstheme="minorHAnsi"/>
          <w:b/>
          <w:color w:val="C0504D" w:themeColor="accent2"/>
          <w:szCs w:val="22"/>
        </w:rPr>
      </w:pPr>
      <w:r w:rsidRPr="00164647">
        <w:rPr>
          <w:rFonts w:asciiTheme="minorHAnsi" w:hAnsiTheme="minorHAnsi" w:cstheme="minorHAnsi"/>
          <w:b/>
          <w:color w:val="C0504D" w:themeColor="accent2"/>
          <w:szCs w:val="22"/>
        </w:rPr>
        <w:tab/>
      </w:r>
      <w:r w:rsidRPr="00164647">
        <w:rPr>
          <w:rFonts w:asciiTheme="minorHAnsi" w:hAnsiTheme="minorHAnsi" w:cstheme="minorHAnsi"/>
          <w:b/>
          <w:color w:val="C0504D" w:themeColor="accent2"/>
          <w:szCs w:val="22"/>
        </w:rPr>
        <w:tab/>
      </w:r>
    </w:p>
    <w:p w14:paraId="47C6871E" w14:textId="5612C530" w:rsidR="00713D23" w:rsidRPr="00164647" w:rsidRDefault="00560874" w:rsidP="009C3C70">
      <w:pPr>
        <w:tabs>
          <w:tab w:val="left" w:pos="855"/>
          <w:tab w:val="center" w:pos="4693"/>
        </w:tabs>
        <w:spacing w:line="276" w:lineRule="auto"/>
        <w:jc w:val="center"/>
        <w:rPr>
          <w:rFonts w:asciiTheme="minorHAnsi" w:hAnsiTheme="minorHAnsi" w:cstheme="minorHAnsi"/>
          <w:i/>
          <w:color w:val="C0504D" w:themeColor="accent2"/>
          <w:szCs w:val="22"/>
          <w:lang w:val="en-GB"/>
        </w:rPr>
      </w:pPr>
      <w:r w:rsidRPr="00164647">
        <w:rPr>
          <w:rFonts w:asciiTheme="minorHAnsi" w:hAnsiTheme="minorHAnsi" w:cstheme="minorHAnsi"/>
          <w:b/>
          <w:sz w:val="48"/>
          <w:szCs w:val="48"/>
        </w:rPr>
        <w:t>FAIR WORK OMBUDSMAN</w:t>
      </w:r>
    </w:p>
    <w:p w14:paraId="263A54C1" w14:textId="733361BA" w:rsidR="00713D23" w:rsidRPr="000C403B" w:rsidRDefault="00713D23" w:rsidP="000C403B">
      <w:pPr>
        <w:pStyle w:val="Heading1"/>
      </w:pPr>
      <w:r w:rsidRPr="000C403B">
        <w:t>STATEMENT OF INTENT – D</w:t>
      </w:r>
      <w:r w:rsidR="00025C9B" w:rsidRPr="000C403B">
        <w:t xml:space="preserve">ECEMBER </w:t>
      </w:r>
      <w:r w:rsidRPr="000C403B">
        <w:t>2021</w:t>
      </w:r>
    </w:p>
    <w:p w14:paraId="6F6BB0D6" w14:textId="32EDF27A" w:rsidR="003F6A67" w:rsidRPr="00443D69" w:rsidRDefault="00BE37E9" w:rsidP="00D40F4A">
      <w:pPr>
        <w:spacing w:line="276" w:lineRule="auto"/>
        <w:rPr>
          <w:rFonts w:cs="Calibri"/>
          <w:szCs w:val="22"/>
        </w:rPr>
      </w:pPr>
      <w:r>
        <w:rPr>
          <w:rFonts w:cs="Calibri"/>
          <w:szCs w:val="22"/>
        </w:rPr>
        <w:t>A</w:t>
      </w:r>
      <w:r w:rsidR="00713D23" w:rsidRPr="00443D69">
        <w:rPr>
          <w:rFonts w:cs="Calibri"/>
          <w:szCs w:val="22"/>
        </w:rPr>
        <w:t xml:space="preserve">s the </w:t>
      </w:r>
      <w:r w:rsidR="00E80C86" w:rsidRPr="00443D69">
        <w:rPr>
          <w:rFonts w:cs="Calibri"/>
          <w:szCs w:val="22"/>
        </w:rPr>
        <w:t>A</w:t>
      </w:r>
      <w:r w:rsidR="00713D23" w:rsidRPr="00443D69">
        <w:rPr>
          <w:rFonts w:cs="Calibri"/>
          <w:szCs w:val="22"/>
        </w:rPr>
        <w:t xml:space="preserve">ccountable </w:t>
      </w:r>
      <w:r w:rsidR="00E80C86" w:rsidRPr="00443D69">
        <w:rPr>
          <w:rFonts w:cs="Calibri"/>
          <w:szCs w:val="22"/>
        </w:rPr>
        <w:t>A</w:t>
      </w:r>
      <w:r w:rsidR="00713D23" w:rsidRPr="00443D69">
        <w:rPr>
          <w:rFonts w:cs="Calibri"/>
          <w:szCs w:val="22"/>
        </w:rPr>
        <w:t xml:space="preserve">uthority of the </w:t>
      </w:r>
      <w:r w:rsidR="00532351" w:rsidRPr="00443D69">
        <w:rPr>
          <w:rFonts w:cs="Calibri"/>
          <w:szCs w:val="22"/>
        </w:rPr>
        <w:t>Fair Work Ombudsman</w:t>
      </w:r>
      <w:r w:rsidR="00713D23" w:rsidRPr="00443D69">
        <w:rPr>
          <w:rFonts w:cs="Calibri"/>
          <w:szCs w:val="22"/>
        </w:rPr>
        <w:t xml:space="preserve"> </w:t>
      </w:r>
      <w:r w:rsidR="003F6A67" w:rsidRPr="00443D69">
        <w:rPr>
          <w:rFonts w:cs="Calibri"/>
          <w:szCs w:val="22"/>
        </w:rPr>
        <w:t>(</w:t>
      </w:r>
      <w:r w:rsidR="003F6A67" w:rsidRPr="00443D69">
        <w:rPr>
          <w:rFonts w:cs="Calibri"/>
          <w:b/>
          <w:bCs/>
          <w:szCs w:val="22"/>
        </w:rPr>
        <w:t>FWO</w:t>
      </w:r>
      <w:r w:rsidR="003F6A67" w:rsidRPr="00443D69">
        <w:rPr>
          <w:rFonts w:cs="Calibri"/>
          <w:szCs w:val="22"/>
        </w:rPr>
        <w:t>)</w:t>
      </w:r>
      <w:r>
        <w:rPr>
          <w:rFonts w:cs="Calibri"/>
          <w:szCs w:val="22"/>
        </w:rPr>
        <w:t xml:space="preserve"> t</w:t>
      </w:r>
      <w:r w:rsidRPr="00443D69">
        <w:rPr>
          <w:rFonts w:cs="Calibri"/>
          <w:szCs w:val="22"/>
        </w:rPr>
        <w:t xml:space="preserve">his statement sets out my intentions </w:t>
      </w:r>
      <w:r w:rsidR="00713D23" w:rsidRPr="00443D69">
        <w:rPr>
          <w:rFonts w:cs="Calibri"/>
          <w:szCs w:val="22"/>
        </w:rPr>
        <w:t>regarding how</w:t>
      </w:r>
      <w:r w:rsidR="00E55C91" w:rsidRPr="00443D69">
        <w:rPr>
          <w:rFonts w:cs="Calibri"/>
          <w:szCs w:val="22"/>
        </w:rPr>
        <w:t xml:space="preserve"> the FWO</w:t>
      </w:r>
      <w:r w:rsidR="00713D23" w:rsidRPr="00443D69">
        <w:rPr>
          <w:rFonts w:cs="Calibri"/>
          <w:szCs w:val="22"/>
        </w:rPr>
        <w:t xml:space="preserve"> will meet the expectations</w:t>
      </w:r>
      <w:r w:rsidR="00437492" w:rsidRPr="00443D69">
        <w:rPr>
          <w:rFonts w:cs="Calibri"/>
          <w:szCs w:val="22"/>
        </w:rPr>
        <w:t xml:space="preserve"> under the </w:t>
      </w:r>
      <w:r w:rsidR="00437492" w:rsidRPr="00443D69">
        <w:rPr>
          <w:rFonts w:cs="Calibri"/>
          <w:i/>
          <w:iCs/>
          <w:szCs w:val="22"/>
        </w:rPr>
        <w:t xml:space="preserve">Fair Work Act 2009 </w:t>
      </w:r>
      <w:r w:rsidR="00437492" w:rsidRPr="00443D69">
        <w:rPr>
          <w:rFonts w:cs="Calibri"/>
          <w:szCs w:val="22"/>
        </w:rPr>
        <w:t>(</w:t>
      </w:r>
      <w:r w:rsidR="00437492" w:rsidRPr="00443D69">
        <w:rPr>
          <w:rFonts w:cs="Calibri"/>
          <w:b/>
          <w:bCs/>
          <w:szCs w:val="22"/>
        </w:rPr>
        <w:t>Act</w:t>
      </w:r>
      <w:r w:rsidR="00437492" w:rsidRPr="00443D69">
        <w:rPr>
          <w:rFonts w:cs="Calibri"/>
          <w:szCs w:val="22"/>
        </w:rPr>
        <w:t>)</w:t>
      </w:r>
      <w:r w:rsidR="00FD4560">
        <w:rPr>
          <w:rFonts w:cs="Calibri"/>
          <w:szCs w:val="22"/>
        </w:rPr>
        <w:t xml:space="preserve">, </w:t>
      </w:r>
      <w:r w:rsidR="00713D23" w:rsidRPr="00443D69">
        <w:rPr>
          <w:rFonts w:cs="Calibri"/>
          <w:szCs w:val="22"/>
        </w:rPr>
        <w:t xml:space="preserve">outlined by the </w:t>
      </w:r>
      <w:r w:rsidR="00FD4560" w:rsidRPr="00CF1B4D">
        <w:rPr>
          <w:rFonts w:asciiTheme="minorHAnsi" w:hAnsiTheme="minorHAnsi" w:cstheme="minorHAnsi"/>
          <w:szCs w:val="22"/>
          <w:lang w:val="en-US" w:eastAsia="en-US"/>
        </w:rPr>
        <w:t xml:space="preserve">Minister for Industrial Relations </w:t>
      </w:r>
      <w:r w:rsidR="00FD4560">
        <w:rPr>
          <w:rFonts w:asciiTheme="minorHAnsi" w:hAnsiTheme="minorHAnsi" w:cstheme="minorHAnsi"/>
          <w:szCs w:val="22"/>
          <w:lang w:val="en-US" w:eastAsia="en-US"/>
        </w:rPr>
        <w:t>in</w:t>
      </w:r>
      <w:r w:rsidR="009F4B74">
        <w:rPr>
          <w:rFonts w:asciiTheme="minorHAnsi" w:hAnsiTheme="minorHAnsi" w:cstheme="minorHAnsi"/>
          <w:szCs w:val="22"/>
          <w:lang w:val="en-US" w:eastAsia="en-US"/>
        </w:rPr>
        <w:t xml:space="preserve"> the</w:t>
      </w:r>
      <w:r w:rsidR="00FD4560">
        <w:rPr>
          <w:rFonts w:asciiTheme="minorHAnsi" w:hAnsiTheme="minorHAnsi" w:cstheme="minorHAnsi"/>
          <w:szCs w:val="22"/>
          <w:lang w:val="en-US" w:eastAsia="en-US"/>
        </w:rPr>
        <w:t xml:space="preserve"> </w:t>
      </w:r>
      <w:r w:rsidR="00713D23" w:rsidRPr="00443D69">
        <w:rPr>
          <w:rFonts w:cs="Calibri"/>
          <w:szCs w:val="22"/>
        </w:rPr>
        <w:t xml:space="preserve">Statement of Expectations </w:t>
      </w:r>
      <w:r w:rsidR="00865ACB">
        <w:rPr>
          <w:rFonts w:cs="Calibri"/>
          <w:szCs w:val="22"/>
        </w:rPr>
        <w:t>dated</w:t>
      </w:r>
      <w:r w:rsidR="00713D23" w:rsidRPr="00443D69">
        <w:rPr>
          <w:rFonts w:cs="Calibri"/>
          <w:szCs w:val="22"/>
        </w:rPr>
        <w:t xml:space="preserve"> </w:t>
      </w:r>
      <w:r w:rsidR="00B852AF" w:rsidRPr="00443D69">
        <w:rPr>
          <w:rFonts w:cs="Calibri"/>
          <w:szCs w:val="22"/>
        </w:rPr>
        <w:t>2</w:t>
      </w:r>
      <w:r w:rsidR="004B6BDF" w:rsidRPr="00443D69">
        <w:rPr>
          <w:rFonts w:cs="Calibri"/>
          <w:szCs w:val="22"/>
        </w:rPr>
        <w:t>1</w:t>
      </w:r>
      <w:r w:rsidR="00B852AF" w:rsidRPr="00443D69">
        <w:rPr>
          <w:rFonts w:cs="Calibri"/>
          <w:szCs w:val="22"/>
        </w:rPr>
        <w:t xml:space="preserve"> October 2021</w:t>
      </w:r>
      <w:r w:rsidR="00713D23" w:rsidRPr="00443D69">
        <w:rPr>
          <w:rFonts w:cs="Calibri"/>
          <w:szCs w:val="22"/>
        </w:rPr>
        <w:t xml:space="preserve">. </w:t>
      </w:r>
    </w:p>
    <w:p w14:paraId="694FAB22" w14:textId="7336A613" w:rsidR="00713D23" w:rsidRPr="000C403B" w:rsidRDefault="00713D23" w:rsidP="00905450">
      <w:pPr>
        <w:pStyle w:val="Heading2"/>
      </w:pPr>
      <w:r w:rsidRPr="000C403B">
        <w:t>Overview</w:t>
      </w:r>
    </w:p>
    <w:p w14:paraId="21C64D0C" w14:textId="77777777" w:rsidR="00B3298F" w:rsidRPr="00443D69" w:rsidRDefault="00E55C91" w:rsidP="00D40F4A">
      <w:pPr>
        <w:spacing w:line="276" w:lineRule="auto"/>
        <w:rPr>
          <w:rFonts w:cs="Calibri"/>
          <w:szCs w:val="22"/>
          <w:lang w:val="en-US"/>
        </w:rPr>
      </w:pPr>
      <w:r w:rsidRPr="00443D69">
        <w:rPr>
          <w:rFonts w:cs="Calibri"/>
          <w:szCs w:val="22"/>
        </w:rPr>
        <w:t xml:space="preserve">The FWO acknowledges the importance of its role as the </w:t>
      </w:r>
      <w:r w:rsidRPr="00443D69">
        <w:rPr>
          <w:rFonts w:cs="Calibri"/>
          <w:szCs w:val="22"/>
          <w:lang w:val="en-US"/>
        </w:rPr>
        <w:t xml:space="preserve">as the national workplace relations regulator and is committed to achieving its purpose to promote harmonious, productive, </w:t>
      </w:r>
      <w:proofErr w:type="gramStart"/>
      <w:r w:rsidRPr="00443D69">
        <w:rPr>
          <w:rFonts w:cs="Calibri"/>
          <w:szCs w:val="22"/>
          <w:lang w:val="en-US"/>
        </w:rPr>
        <w:t>cooperative</w:t>
      </w:r>
      <w:proofErr w:type="gramEnd"/>
      <w:r w:rsidRPr="00443D69">
        <w:rPr>
          <w:rFonts w:cs="Calibri"/>
          <w:szCs w:val="22"/>
          <w:lang w:val="en-US"/>
        </w:rPr>
        <w:t xml:space="preserve"> and compliant workplace relations in Australia and compliance with the Act and fair work instruments.</w:t>
      </w:r>
    </w:p>
    <w:p w14:paraId="0D0A9B90" w14:textId="01121942" w:rsidR="007739D6" w:rsidRPr="007739D6" w:rsidRDefault="007739D6" w:rsidP="00D40F4A">
      <w:pPr>
        <w:tabs>
          <w:tab w:val="center" w:pos="4819"/>
        </w:tabs>
        <w:spacing w:after="240" w:line="276" w:lineRule="auto"/>
        <w:rPr>
          <w:rFonts w:cs="Calibri"/>
          <w:szCs w:val="22"/>
          <w:lang w:val="en-US"/>
        </w:rPr>
      </w:pPr>
      <w:r w:rsidRPr="007739D6">
        <w:rPr>
          <w:rFonts w:cs="Calibri"/>
          <w:szCs w:val="22"/>
          <w:lang w:val="en-US"/>
        </w:rPr>
        <w:t xml:space="preserve">Our functions outline </w:t>
      </w:r>
      <w:r w:rsidR="000B2CB7">
        <w:rPr>
          <w:rFonts w:cs="Calibri"/>
          <w:szCs w:val="22"/>
          <w:lang w:val="en-US"/>
        </w:rPr>
        <w:t>the</w:t>
      </w:r>
      <w:r w:rsidR="00006A0B">
        <w:rPr>
          <w:rFonts w:cs="Calibri"/>
          <w:szCs w:val="22"/>
          <w:lang w:val="en-US"/>
        </w:rPr>
        <w:t xml:space="preserve"> </w:t>
      </w:r>
      <w:r w:rsidRPr="007739D6">
        <w:rPr>
          <w:rFonts w:cs="Calibri"/>
          <w:szCs w:val="22"/>
          <w:lang w:val="en-US"/>
        </w:rPr>
        <w:t xml:space="preserve">responsibilities </w:t>
      </w:r>
      <w:r w:rsidR="00FA1936">
        <w:rPr>
          <w:rFonts w:cs="Calibri"/>
          <w:szCs w:val="22"/>
          <w:lang w:val="en-US"/>
        </w:rPr>
        <w:t>set by the Act, to achieve our purpose</w:t>
      </w:r>
      <w:r w:rsidR="00186837">
        <w:rPr>
          <w:rFonts w:cs="Calibri"/>
          <w:szCs w:val="22"/>
          <w:lang w:val="en-US"/>
        </w:rPr>
        <w:t>. They include</w:t>
      </w:r>
      <w:r w:rsidR="00865ACB">
        <w:rPr>
          <w:rFonts w:cs="Calibri"/>
          <w:szCs w:val="22"/>
          <w:lang w:val="en-US"/>
        </w:rPr>
        <w:t>:</w:t>
      </w:r>
    </w:p>
    <w:p w14:paraId="30D16182" w14:textId="77777777" w:rsidR="00881A8B" w:rsidRPr="00881A8B" w:rsidRDefault="00881A8B" w:rsidP="00E377A5">
      <w:pPr>
        <w:numPr>
          <w:ilvl w:val="0"/>
          <w:numId w:val="5"/>
        </w:numPr>
        <w:spacing w:after="240" w:line="276" w:lineRule="auto"/>
        <w:rPr>
          <w:rFonts w:eastAsia="Verdana" w:cs="Calibri"/>
          <w:color w:val="000000"/>
          <w:szCs w:val="22"/>
        </w:rPr>
      </w:pPr>
      <w:r w:rsidRPr="00881A8B">
        <w:rPr>
          <w:rFonts w:eastAsia="Verdana" w:cs="Calibri"/>
          <w:color w:val="000000"/>
          <w:szCs w:val="22"/>
        </w:rPr>
        <w:t>providing advice and assistance</w:t>
      </w:r>
    </w:p>
    <w:p w14:paraId="6B9698BB" w14:textId="77777777" w:rsidR="00881A8B" w:rsidRPr="00881A8B" w:rsidRDefault="00881A8B" w:rsidP="00E377A5">
      <w:pPr>
        <w:numPr>
          <w:ilvl w:val="0"/>
          <w:numId w:val="5"/>
        </w:numPr>
        <w:spacing w:after="240" w:line="276" w:lineRule="auto"/>
        <w:rPr>
          <w:rFonts w:eastAsia="Verdana" w:cs="Calibri"/>
          <w:color w:val="000000"/>
          <w:szCs w:val="22"/>
        </w:rPr>
      </w:pPr>
      <w:r w:rsidRPr="00881A8B">
        <w:rPr>
          <w:rFonts w:eastAsia="Verdana" w:cs="Calibri"/>
          <w:color w:val="000000"/>
          <w:szCs w:val="22"/>
        </w:rPr>
        <w:t>promoting and monitoring compliance with workplace laws</w:t>
      </w:r>
    </w:p>
    <w:p w14:paraId="0B6E3C57" w14:textId="77777777" w:rsidR="00881A8B" w:rsidRPr="00881A8B" w:rsidRDefault="00881A8B" w:rsidP="00E377A5">
      <w:pPr>
        <w:numPr>
          <w:ilvl w:val="0"/>
          <w:numId w:val="5"/>
        </w:numPr>
        <w:spacing w:after="240" w:line="276" w:lineRule="auto"/>
        <w:rPr>
          <w:rFonts w:eastAsia="Verdana" w:cs="Calibri"/>
          <w:color w:val="000000"/>
          <w:szCs w:val="22"/>
        </w:rPr>
      </w:pPr>
      <w:r w:rsidRPr="00881A8B">
        <w:rPr>
          <w:rFonts w:eastAsia="Verdana" w:cs="Calibri"/>
          <w:color w:val="000000"/>
          <w:szCs w:val="22"/>
        </w:rPr>
        <w:t>investigating breaches of the law</w:t>
      </w:r>
    </w:p>
    <w:p w14:paraId="1F0D9991" w14:textId="433A62B9" w:rsidR="00881A8B" w:rsidRDefault="00881A8B" w:rsidP="00E377A5">
      <w:pPr>
        <w:numPr>
          <w:ilvl w:val="0"/>
          <w:numId w:val="5"/>
        </w:numPr>
        <w:spacing w:after="240" w:line="276" w:lineRule="auto"/>
        <w:rPr>
          <w:rFonts w:eastAsia="Verdana" w:cs="Calibri"/>
          <w:color w:val="000000"/>
          <w:szCs w:val="22"/>
        </w:rPr>
      </w:pPr>
      <w:r w:rsidRPr="00881A8B">
        <w:rPr>
          <w:rFonts w:eastAsia="Verdana" w:cs="Calibri"/>
          <w:color w:val="000000"/>
          <w:szCs w:val="22"/>
        </w:rPr>
        <w:t>taking appropriate enforcement action</w:t>
      </w:r>
    </w:p>
    <w:p w14:paraId="31EA270E" w14:textId="029B575D" w:rsidR="007A5320" w:rsidRDefault="007A5320" w:rsidP="00E377A5">
      <w:pPr>
        <w:numPr>
          <w:ilvl w:val="0"/>
          <w:numId w:val="5"/>
        </w:numPr>
        <w:spacing w:after="240" w:line="276" w:lineRule="auto"/>
        <w:rPr>
          <w:rFonts w:eastAsia="Verdana" w:cs="Calibri"/>
          <w:color w:val="000000"/>
          <w:szCs w:val="22"/>
        </w:rPr>
      </w:pPr>
      <w:r>
        <w:rPr>
          <w:rFonts w:eastAsia="Verdana" w:cs="Calibri"/>
          <w:color w:val="000000"/>
          <w:szCs w:val="22"/>
        </w:rPr>
        <w:t>p</w:t>
      </w:r>
      <w:r w:rsidRPr="007A5320">
        <w:rPr>
          <w:rFonts w:eastAsia="Verdana" w:cs="Calibri"/>
          <w:color w:val="000000"/>
          <w:szCs w:val="22"/>
        </w:rPr>
        <w:t>erform</w:t>
      </w:r>
      <w:r>
        <w:rPr>
          <w:rFonts w:eastAsia="Verdana" w:cs="Calibri"/>
          <w:color w:val="000000"/>
          <w:szCs w:val="22"/>
        </w:rPr>
        <w:t xml:space="preserve">ing </w:t>
      </w:r>
      <w:r w:rsidRPr="007A5320">
        <w:rPr>
          <w:rFonts w:eastAsia="Verdana" w:cs="Calibri"/>
          <w:color w:val="000000"/>
          <w:szCs w:val="22"/>
        </w:rPr>
        <w:t xml:space="preserve">our statutory functions efficiently, effectively, </w:t>
      </w:r>
      <w:proofErr w:type="gramStart"/>
      <w:r w:rsidRPr="007A5320">
        <w:rPr>
          <w:rFonts w:eastAsia="Verdana" w:cs="Calibri"/>
          <w:color w:val="000000"/>
          <w:szCs w:val="22"/>
        </w:rPr>
        <w:t>economically</w:t>
      </w:r>
      <w:proofErr w:type="gramEnd"/>
      <w:r w:rsidRPr="007A5320">
        <w:rPr>
          <w:rFonts w:eastAsia="Verdana" w:cs="Calibri"/>
          <w:color w:val="000000"/>
          <w:szCs w:val="22"/>
        </w:rPr>
        <w:t xml:space="preserve"> and ethically</w:t>
      </w:r>
      <w:r>
        <w:rPr>
          <w:rFonts w:ascii="Open Sans" w:hAnsi="Open Sans" w:cs="Open Sans"/>
          <w:color w:val="000000"/>
        </w:rPr>
        <w:t>.</w:t>
      </w:r>
    </w:p>
    <w:p w14:paraId="2EEE4F6E" w14:textId="3097B879" w:rsidR="00815406" w:rsidRDefault="00E55C91" w:rsidP="00D40F4A">
      <w:pPr>
        <w:spacing w:after="240" w:line="276" w:lineRule="auto"/>
        <w:rPr>
          <w:rFonts w:cs="Calibri"/>
          <w:szCs w:val="22"/>
          <w:lang w:val="en-US"/>
        </w:rPr>
      </w:pPr>
      <w:r w:rsidRPr="00443D69">
        <w:rPr>
          <w:rFonts w:cs="Calibri"/>
          <w:szCs w:val="22"/>
          <w:lang w:val="en-US"/>
        </w:rPr>
        <w:t xml:space="preserve">As an independent statutory office under the Act, the FWO will exercise </w:t>
      </w:r>
      <w:r w:rsidR="00595F13">
        <w:rPr>
          <w:rFonts w:cs="Calibri"/>
          <w:szCs w:val="22"/>
          <w:lang w:val="en-US"/>
        </w:rPr>
        <w:t>these</w:t>
      </w:r>
      <w:r w:rsidRPr="00443D69">
        <w:rPr>
          <w:rFonts w:cs="Calibri"/>
          <w:szCs w:val="22"/>
          <w:lang w:val="en-US"/>
        </w:rPr>
        <w:t xml:space="preserve"> functions and powers in good faith and to the best of its ability</w:t>
      </w:r>
      <w:r w:rsidR="00595F13">
        <w:rPr>
          <w:rFonts w:cs="Calibri"/>
          <w:szCs w:val="22"/>
          <w:lang w:val="en-US"/>
        </w:rPr>
        <w:t xml:space="preserve">. </w:t>
      </w:r>
    </w:p>
    <w:p w14:paraId="00C2964B" w14:textId="64762CF5" w:rsidR="00713D23" w:rsidRPr="000C403B" w:rsidRDefault="00713D23" w:rsidP="00905450">
      <w:pPr>
        <w:pStyle w:val="Heading2"/>
      </w:pPr>
      <w:r w:rsidRPr="000C403B">
        <w:t>Principles of regulator best practice</w:t>
      </w:r>
    </w:p>
    <w:p w14:paraId="16F974CF" w14:textId="6D7BFBAC" w:rsidR="004757F9" w:rsidRDefault="00BB3F35" w:rsidP="00D40F4A">
      <w:pPr>
        <w:spacing w:before="1" w:line="276" w:lineRule="auto"/>
        <w:ind w:right="72"/>
        <w:textAlignment w:val="baseline"/>
        <w:rPr>
          <w:rFonts w:asciiTheme="minorHAnsi" w:hAnsiTheme="minorHAnsi" w:cstheme="minorHAnsi"/>
          <w:color w:val="000000"/>
          <w:szCs w:val="22"/>
          <w:lang w:val="en-US"/>
        </w:rPr>
      </w:pPr>
      <w:r w:rsidRPr="00230C23">
        <w:rPr>
          <w:rFonts w:asciiTheme="minorHAnsi" w:hAnsiTheme="minorHAnsi" w:cstheme="minorHAnsi"/>
          <w:szCs w:val="22"/>
          <w:lang w:val="en-US"/>
        </w:rPr>
        <w:t xml:space="preserve">The FWO </w:t>
      </w:r>
      <w:r w:rsidR="004A335B" w:rsidRPr="00230C23">
        <w:rPr>
          <w:rFonts w:asciiTheme="minorHAnsi" w:hAnsiTheme="minorHAnsi" w:cstheme="minorHAnsi"/>
          <w:szCs w:val="22"/>
        </w:rPr>
        <w:t>will</w:t>
      </w:r>
      <w:r w:rsidR="00CD3111" w:rsidRPr="00230C23">
        <w:rPr>
          <w:rFonts w:asciiTheme="minorHAnsi" w:hAnsiTheme="minorHAnsi" w:cstheme="minorHAnsi"/>
          <w:szCs w:val="22"/>
        </w:rPr>
        <w:t xml:space="preserve"> </w:t>
      </w:r>
      <w:r w:rsidR="004757F9" w:rsidRPr="00230C23">
        <w:rPr>
          <w:rFonts w:asciiTheme="minorHAnsi" w:hAnsiTheme="minorHAnsi" w:cstheme="minorHAnsi"/>
          <w:szCs w:val="22"/>
        </w:rPr>
        <w:t>embed and act in accordance with t</w:t>
      </w:r>
      <w:r w:rsidR="00CD3111" w:rsidRPr="00230C23">
        <w:rPr>
          <w:rFonts w:asciiTheme="minorHAnsi" w:hAnsiTheme="minorHAnsi" w:cstheme="minorHAnsi"/>
          <w:szCs w:val="22"/>
        </w:rPr>
        <w:t>h</w:t>
      </w:r>
      <w:r w:rsidR="004757F9" w:rsidRPr="00230C23">
        <w:rPr>
          <w:rFonts w:asciiTheme="minorHAnsi" w:hAnsiTheme="minorHAnsi" w:cstheme="minorHAnsi"/>
          <w:szCs w:val="22"/>
        </w:rPr>
        <w:t>e</w:t>
      </w:r>
      <w:r w:rsidR="004757F9" w:rsidRPr="00230C23">
        <w:rPr>
          <w:rFonts w:asciiTheme="minorHAnsi" w:hAnsiTheme="minorHAnsi" w:cstheme="minorHAnsi"/>
          <w:color w:val="000000"/>
          <w:szCs w:val="22"/>
          <w:lang w:val="en-US"/>
        </w:rPr>
        <w:t xml:space="preserve"> Government's principles of regulator best practice </w:t>
      </w:r>
      <w:r w:rsidR="004757F9" w:rsidRPr="00230C23">
        <w:rPr>
          <w:rFonts w:asciiTheme="minorHAnsi" w:hAnsiTheme="minorHAnsi" w:cstheme="minorHAnsi"/>
          <w:szCs w:val="22"/>
        </w:rPr>
        <w:t xml:space="preserve">as outlined in the </w:t>
      </w:r>
      <w:r w:rsidR="004757F9" w:rsidRPr="00230C23">
        <w:rPr>
          <w:rFonts w:asciiTheme="minorHAnsi" w:hAnsiTheme="minorHAnsi" w:cstheme="minorHAnsi"/>
          <w:i/>
          <w:iCs/>
          <w:szCs w:val="22"/>
        </w:rPr>
        <w:t xml:space="preserve">Regulator Performance Guide July 2021, </w:t>
      </w:r>
      <w:r w:rsidR="004757F9" w:rsidRPr="00230C23">
        <w:rPr>
          <w:rFonts w:asciiTheme="minorHAnsi" w:hAnsiTheme="minorHAnsi" w:cstheme="minorHAnsi"/>
          <w:color w:val="000000"/>
          <w:szCs w:val="22"/>
          <w:lang w:val="en-US"/>
        </w:rPr>
        <w:t>when conducting its operations</w:t>
      </w:r>
      <w:r w:rsidR="00865ACB" w:rsidRPr="00230C23">
        <w:rPr>
          <w:rFonts w:asciiTheme="minorHAnsi" w:hAnsiTheme="minorHAnsi" w:cstheme="minorHAnsi"/>
          <w:color w:val="000000"/>
          <w:szCs w:val="22"/>
          <w:lang w:val="en-US"/>
        </w:rPr>
        <w:t>.</w:t>
      </w:r>
    </w:p>
    <w:p w14:paraId="1A2E16C5" w14:textId="30EE40D0" w:rsidR="006A7F17" w:rsidRPr="000C403B" w:rsidRDefault="004A27C1" w:rsidP="000C403B">
      <w:pPr>
        <w:pStyle w:val="Heading3"/>
      </w:pPr>
      <w:r w:rsidRPr="000C403B">
        <w:t>1. Continuous Improvement and building trust</w:t>
      </w:r>
    </w:p>
    <w:p w14:paraId="4A8E2A20" w14:textId="14BA4CF2" w:rsidR="006A7F17" w:rsidRDefault="006A7F17" w:rsidP="00D40F4A">
      <w:pPr>
        <w:pStyle w:val="Pa16"/>
        <w:spacing w:before="100" w:line="276" w:lineRule="auto"/>
        <w:rPr>
          <w:rFonts w:ascii="Calibri" w:hAnsi="Calibri" w:cs="Calibri"/>
          <w:color w:val="000000"/>
          <w:sz w:val="22"/>
          <w:szCs w:val="22"/>
        </w:rPr>
      </w:pPr>
      <w:r w:rsidRPr="00EB50AE">
        <w:rPr>
          <w:rFonts w:ascii="Calibri" w:hAnsi="Calibri" w:cs="Calibri"/>
          <w:color w:val="000000"/>
          <w:sz w:val="22"/>
          <w:szCs w:val="22"/>
        </w:rPr>
        <w:t xml:space="preserve">The FWO is committed to continually improving performance, capability, </w:t>
      </w:r>
      <w:proofErr w:type="gramStart"/>
      <w:r w:rsidRPr="00EB50AE">
        <w:rPr>
          <w:rFonts w:ascii="Calibri" w:hAnsi="Calibri" w:cs="Calibri"/>
          <w:color w:val="000000"/>
          <w:sz w:val="22"/>
          <w:szCs w:val="22"/>
        </w:rPr>
        <w:t>culture</w:t>
      </w:r>
      <w:proofErr w:type="gramEnd"/>
      <w:r w:rsidRPr="00EB50AE">
        <w:rPr>
          <w:rFonts w:ascii="Calibri" w:hAnsi="Calibri" w:cs="Calibri"/>
          <w:color w:val="000000"/>
          <w:sz w:val="22"/>
          <w:szCs w:val="22"/>
        </w:rPr>
        <w:t xml:space="preserve"> and the delivery of </w:t>
      </w:r>
      <w:r w:rsidR="00C07306">
        <w:rPr>
          <w:rFonts w:ascii="Calibri" w:hAnsi="Calibri" w:cs="Calibri"/>
          <w:color w:val="000000"/>
          <w:sz w:val="22"/>
          <w:szCs w:val="22"/>
        </w:rPr>
        <w:t xml:space="preserve">its </w:t>
      </w:r>
      <w:r w:rsidRPr="00EB50AE">
        <w:rPr>
          <w:rFonts w:ascii="Calibri" w:hAnsi="Calibri" w:cs="Calibri"/>
          <w:color w:val="000000"/>
          <w:sz w:val="22"/>
          <w:szCs w:val="22"/>
        </w:rPr>
        <w:t xml:space="preserve">regulatory functions. </w:t>
      </w:r>
      <w:r w:rsidR="00EC43B8" w:rsidRPr="00EB50AE">
        <w:rPr>
          <w:rFonts w:ascii="Calibri" w:hAnsi="Calibri" w:cs="Calibri"/>
          <w:color w:val="000000"/>
          <w:sz w:val="22"/>
          <w:szCs w:val="22"/>
        </w:rPr>
        <w:t xml:space="preserve">To </w:t>
      </w:r>
      <w:r w:rsidR="00CD3111" w:rsidRPr="00EB50AE">
        <w:rPr>
          <w:rFonts w:ascii="Calibri" w:hAnsi="Calibri" w:cs="Calibri"/>
          <w:color w:val="000000"/>
          <w:sz w:val="22"/>
          <w:szCs w:val="22"/>
        </w:rPr>
        <w:t>achieve this, t</w:t>
      </w:r>
      <w:r w:rsidRPr="00EB50AE">
        <w:rPr>
          <w:rFonts w:ascii="Calibri" w:hAnsi="Calibri" w:cs="Calibri"/>
          <w:color w:val="000000"/>
          <w:sz w:val="22"/>
          <w:szCs w:val="22"/>
        </w:rPr>
        <w:t>he FWO will adopt a whole-of-system perspective to building and maintaining the trust and confidence of its regulated community</w:t>
      </w:r>
      <w:r w:rsidR="00487BCC" w:rsidRPr="00EB50AE">
        <w:rPr>
          <w:rFonts w:ascii="Calibri" w:hAnsi="Calibri" w:cs="Calibri"/>
          <w:color w:val="000000"/>
          <w:sz w:val="22"/>
          <w:szCs w:val="22"/>
        </w:rPr>
        <w:t>.</w:t>
      </w:r>
    </w:p>
    <w:p w14:paraId="4A26ABD1" w14:textId="54739506" w:rsidR="007B7847" w:rsidRPr="00DE240C" w:rsidRDefault="00E52313" w:rsidP="00DE240C">
      <w:pPr>
        <w:pStyle w:val="Pa16"/>
        <w:spacing w:before="100" w:line="276" w:lineRule="auto"/>
        <w:rPr>
          <w:rFonts w:ascii="Calibri" w:hAnsi="Calibri" w:cs="Calibri"/>
          <w:color w:val="000000"/>
          <w:sz w:val="22"/>
          <w:szCs w:val="22"/>
        </w:rPr>
      </w:pPr>
      <w:r w:rsidRPr="00DE240C">
        <w:rPr>
          <w:rFonts w:ascii="Calibri" w:hAnsi="Calibri" w:cs="Calibri"/>
          <w:color w:val="000000"/>
          <w:sz w:val="22"/>
          <w:szCs w:val="22"/>
        </w:rPr>
        <w:t xml:space="preserve">We are aware that </w:t>
      </w:r>
      <w:r w:rsidR="007B7847" w:rsidRPr="00DE240C">
        <w:rPr>
          <w:rFonts w:ascii="Calibri" w:hAnsi="Calibri" w:cs="Calibri"/>
          <w:color w:val="000000"/>
          <w:sz w:val="22"/>
          <w:szCs w:val="22"/>
        </w:rPr>
        <w:t xml:space="preserve">Australian workplaces are adapting and changing, as are the community’s expectations of its regulators. There is a greater community awareness of the need to uphold standards across the whole labour market and a public focus on the role and outcomes achieved by regulators. </w:t>
      </w:r>
      <w:r w:rsidR="00932D91" w:rsidRPr="00DE240C">
        <w:rPr>
          <w:rFonts w:ascii="Calibri" w:hAnsi="Calibri" w:cs="Calibri"/>
          <w:color w:val="000000"/>
          <w:sz w:val="22"/>
          <w:szCs w:val="22"/>
        </w:rPr>
        <w:t>To meet the changing requirements of businesses and workers, t</w:t>
      </w:r>
      <w:r w:rsidR="007B7847" w:rsidRPr="00DE240C">
        <w:rPr>
          <w:rFonts w:ascii="Calibri" w:hAnsi="Calibri" w:cs="Calibri"/>
          <w:color w:val="000000"/>
          <w:sz w:val="22"/>
          <w:szCs w:val="22"/>
        </w:rPr>
        <w:t xml:space="preserve">he FWO </w:t>
      </w:r>
      <w:r w:rsidR="00E96E7A" w:rsidRPr="00DE240C">
        <w:rPr>
          <w:rFonts w:ascii="Calibri" w:hAnsi="Calibri" w:cs="Calibri"/>
          <w:color w:val="000000"/>
          <w:sz w:val="22"/>
          <w:szCs w:val="22"/>
        </w:rPr>
        <w:t>will contin</w:t>
      </w:r>
      <w:r w:rsidR="00D96A2C">
        <w:rPr>
          <w:rFonts w:ascii="Calibri" w:hAnsi="Calibri" w:cs="Calibri"/>
          <w:color w:val="000000"/>
          <w:sz w:val="22"/>
          <w:szCs w:val="22"/>
        </w:rPr>
        <w:t>ue to</w:t>
      </w:r>
      <w:r w:rsidR="00E96E7A" w:rsidRPr="00DE240C">
        <w:rPr>
          <w:rFonts w:ascii="Calibri" w:hAnsi="Calibri" w:cs="Calibri"/>
          <w:color w:val="000000"/>
          <w:sz w:val="22"/>
          <w:szCs w:val="22"/>
        </w:rPr>
        <w:t xml:space="preserve"> </w:t>
      </w:r>
      <w:r w:rsidR="007B7847" w:rsidRPr="00DE240C">
        <w:rPr>
          <w:rFonts w:ascii="Calibri" w:hAnsi="Calibri" w:cs="Calibri"/>
          <w:color w:val="000000"/>
          <w:sz w:val="22"/>
          <w:szCs w:val="22"/>
        </w:rPr>
        <w:t>evolve the way we perform our functions and deliver our services to the community</w:t>
      </w:r>
      <w:r w:rsidRPr="00DE240C">
        <w:rPr>
          <w:rFonts w:ascii="Calibri" w:hAnsi="Calibri" w:cs="Calibri"/>
          <w:color w:val="000000"/>
          <w:sz w:val="22"/>
          <w:szCs w:val="22"/>
        </w:rPr>
        <w:t>.</w:t>
      </w:r>
    </w:p>
    <w:p w14:paraId="2BEF1FF8" w14:textId="5E8D8C76" w:rsidR="001A5AAB" w:rsidRDefault="00B956F2" w:rsidP="00D40F4A">
      <w:pPr>
        <w:spacing w:line="276" w:lineRule="auto"/>
        <w:rPr>
          <w:szCs w:val="22"/>
        </w:rPr>
      </w:pPr>
      <w:r w:rsidRPr="00DE5F8E">
        <w:rPr>
          <w:rFonts w:cs="Calibri"/>
          <w:szCs w:val="22"/>
        </w:rPr>
        <w:lastRenderedPageBreak/>
        <w:t>Our governance framework and coordinated approach to planning further assist us to be responsive to ongoing changes in our operating environment.</w:t>
      </w:r>
      <w:r w:rsidR="000C2A34" w:rsidRPr="00DE5F8E">
        <w:rPr>
          <w:rFonts w:cs="Calibri"/>
          <w:szCs w:val="22"/>
        </w:rPr>
        <w:t xml:space="preserve"> </w:t>
      </w:r>
      <w:r w:rsidR="004C6167">
        <w:rPr>
          <w:rFonts w:cs="Calibri"/>
          <w:szCs w:val="22"/>
        </w:rPr>
        <w:t xml:space="preserve">We utilise </w:t>
      </w:r>
      <w:r w:rsidR="004C5E1D">
        <w:rPr>
          <w:rFonts w:cs="Calibri"/>
          <w:szCs w:val="22"/>
        </w:rPr>
        <w:t>this</w:t>
      </w:r>
      <w:r w:rsidR="004C6167">
        <w:rPr>
          <w:rFonts w:cs="Calibri"/>
          <w:szCs w:val="22"/>
        </w:rPr>
        <w:t xml:space="preserve"> </w:t>
      </w:r>
      <w:r w:rsidR="003C0450" w:rsidRPr="00EB50AE">
        <w:rPr>
          <w:rFonts w:cs="Calibri"/>
          <w:szCs w:val="22"/>
        </w:rPr>
        <w:t xml:space="preserve">governance </w:t>
      </w:r>
      <w:r w:rsidR="004C5E1D">
        <w:rPr>
          <w:rFonts w:cs="Calibri"/>
          <w:szCs w:val="22"/>
        </w:rPr>
        <w:t>framework</w:t>
      </w:r>
      <w:r w:rsidR="003C0450" w:rsidRPr="00EB50AE">
        <w:rPr>
          <w:rFonts w:cs="Calibri"/>
          <w:szCs w:val="22"/>
        </w:rPr>
        <w:t xml:space="preserve"> to identify and address areas of improvement across FWO functions, including but not limited to</w:t>
      </w:r>
      <w:r w:rsidR="00E96E7A">
        <w:rPr>
          <w:rFonts w:cs="Calibri"/>
          <w:szCs w:val="22"/>
        </w:rPr>
        <w:t>,</w:t>
      </w:r>
      <w:r w:rsidR="003C0450" w:rsidRPr="00EB50AE">
        <w:rPr>
          <w:rFonts w:cs="Calibri"/>
          <w:szCs w:val="22"/>
        </w:rPr>
        <w:t xml:space="preserve"> </w:t>
      </w:r>
      <w:r w:rsidR="00A14CA9">
        <w:rPr>
          <w:rFonts w:cs="Calibri"/>
          <w:szCs w:val="22"/>
        </w:rPr>
        <w:t xml:space="preserve">building </w:t>
      </w:r>
      <w:r w:rsidR="00E96E7A">
        <w:rPr>
          <w:rFonts w:cs="Calibri"/>
          <w:szCs w:val="22"/>
        </w:rPr>
        <w:t>workforce</w:t>
      </w:r>
      <w:r w:rsidR="003C0450" w:rsidRPr="00EB50AE">
        <w:rPr>
          <w:rFonts w:cs="Calibri"/>
          <w:szCs w:val="22"/>
        </w:rPr>
        <w:t xml:space="preserve"> capability</w:t>
      </w:r>
      <w:r w:rsidR="00A14CA9">
        <w:rPr>
          <w:rFonts w:cs="Calibri"/>
          <w:szCs w:val="22"/>
        </w:rPr>
        <w:t xml:space="preserve"> and knowledge.</w:t>
      </w:r>
      <w:r w:rsidR="003C0450" w:rsidRPr="00EB50AE">
        <w:rPr>
          <w:rFonts w:cs="Calibri"/>
          <w:szCs w:val="22"/>
        </w:rPr>
        <w:t xml:space="preserve"> </w:t>
      </w:r>
    </w:p>
    <w:p w14:paraId="7E12EC61" w14:textId="3BF6759A" w:rsidR="001A5AAB" w:rsidRPr="001A5AAB" w:rsidRDefault="001A5AAB" w:rsidP="00D40F4A">
      <w:pPr>
        <w:spacing w:line="276" w:lineRule="auto"/>
        <w:rPr>
          <w:rFonts w:cs="Calibri"/>
          <w:szCs w:val="22"/>
        </w:rPr>
      </w:pPr>
      <w:r>
        <w:rPr>
          <w:rFonts w:cs="Calibri"/>
          <w:szCs w:val="22"/>
        </w:rPr>
        <w:t>Specifically, w</w:t>
      </w:r>
      <w:r w:rsidRPr="001A5AAB">
        <w:rPr>
          <w:rFonts w:cs="Calibri"/>
          <w:szCs w:val="22"/>
        </w:rPr>
        <w:t xml:space="preserve">e foster a culture of continuous improvement in relation to our </w:t>
      </w:r>
      <w:r w:rsidR="00E96E7A">
        <w:rPr>
          <w:rFonts w:cs="Calibri"/>
          <w:szCs w:val="22"/>
        </w:rPr>
        <w:t>people</w:t>
      </w:r>
      <w:r w:rsidRPr="001A5AAB">
        <w:rPr>
          <w:rFonts w:cs="Calibri"/>
          <w:szCs w:val="22"/>
        </w:rPr>
        <w:t xml:space="preserve"> by</w:t>
      </w:r>
      <w:r w:rsidRPr="001A5AAB">
        <w:rPr>
          <w:rFonts w:cs="Calibri"/>
          <w:szCs w:val="22"/>
          <w:lang w:val="en-US"/>
        </w:rPr>
        <w:t xml:space="preserve"> investing in staff, including by actively building capability and knowledge.</w:t>
      </w:r>
      <w:r w:rsidRPr="001A5AAB">
        <w:rPr>
          <w:rFonts w:cs="Calibri"/>
          <w:szCs w:val="22"/>
        </w:rPr>
        <w:t xml:space="preserve"> Our current Learning Plan and strategic approach to recruitment targets the necessary future skills required, such as leadership and enhanced digital and data capabilities. These align with the themes of </w:t>
      </w:r>
      <w:hyperlink r:id="rId8">
        <w:r w:rsidRPr="001A5AAB">
          <w:rPr>
            <w:rStyle w:val="Hyperlink"/>
            <w:rFonts w:cs="Calibri"/>
            <w:bCs/>
            <w:szCs w:val="22"/>
          </w:rPr>
          <w:t>the APS Workforce Strategy 2025</w:t>
        </w:r>
      </w:hyperlink>
      <w:r w:rsidRPr="001A5AAB">
        <w:rPr>
          <w:rFonts w:cs="Calibri"/>
          <w:szCs w:val="22"/>
        </w:rPr>
        <w:t xml:space="preserve"> and will ensure that we can respond flexibly to the challenges, risks and opportunities in our environment.</w:t>
      </w:r>
    </w:p>
    <w:p w14:paraId="4923231F" w14:textId="720FE22E" w:rsidR="003C0450" w:rsidRDefault="00524BE9" w:rsidP="00D40F4A">
      <w:pPr>
        <w:spacing w:line="276" w:lineRule="auto"/>
        <w:rPr>
          <w:szCs w:val="22"/>
        </w:rPr>
      </w:pPr>
      <w:r w:rsidRPr="00EB50AE">
        <w:rPr>
          <w:rFonts w:cs="Calibri"/>
          <w:szCs w:val="22"/>
        </w:rPr>
        <w:t>Our Boards and Sub-Committees</w:t>
      </w:r>
      <w:r w:rsidR="003C0450" w:rsidRPr="00EB50AE">
        <w:rPr>
          <w:rFonts w:cs="Calibri"/>
          <w:szCs w:val="22"/>
        </w:rPr>
        <w:t xml:space="preserve"> </w:t>
      </w:r>
      <w:r w:rsidR="00E96E7A">
        <w:rPr>
          <w:rFonts w:cs="Calibri"/>
          <w:szCs w:val="22"/>
        </w:rPr>
        <w:t xml:space="preserve">also </w:t>
      </w:r>
      <w:r w:rsidR="003C0450" w:rsidRPr="00EB50AE">
        <w:rPr>
          <w:rFonts w:cs="Calibri"/>
          <w:szCs w:val="22"/>
        </w:rPr>
        <w:t xml:space="preserve">meet regularly </w:t>
      </w:r>
      <w:r w:rsidR="00E96E7A">
        <w:rPr>
          <w:rFonts w:cs="Calibri"/>
          <w:szCs w:val="22"/>
        </w:rPr>
        <w:t xml:space="preserve">to </w:t>
      </w:r>
      <w:r w:rsidR="003C0450" w:rsidRPr="00EB50AE">
        <w:rPr>
          <w:rFonts w:cs="Calibri"/>
          <w:szCs w:val="22"/>
        </w:rPr>
        <w:t>focus on the efficient and timely delivery of services</w:t>
      </w:r>
      <w:r w:rsidR="00681E39" w:rsidRPr="00EB50AE">
        <w:rPr>
          <w:rFonts w:cs="Calibri"/>
          <w:szCs w:val="22"/>
        </w:rPr>
        <w:t xml:space="preserve"> and achieving the </w:t>
      </w:r>
      <w:r w:rsidR="008F7A7C" w:rsidRPr="00EB50AE">
        <w:rPr>
          <w:rFonts w:cs="Calibri"/>
          <w:szCs w:val="22"/>
        </w:rPr>
        <w:t>best outcomes for the public, utilising the resources</w:t>
      </w:r>
      <w:r w:rsidR="001A5AAB">
        <w:rPr>
          <w:rFonts w:cs="Calibri"/>
          <w:szCs w:val="22"/>
        </w:rPr>
        <w:t xml:space="preserve"> we have.</w:t>
      </w:r>
      <w:r w:rsidR="008F7A7C" w:rsidRPr="00EB50AE">
        <w:rPr>
          <w:rFonts w:cs="Calibri"/>
          <w:szCs w:val="22"/>
        </w:rPr>
        <w:t xml:space="preserve"> </w:t>
      </w:r>
    </w:p>
    <w:p w14:paraId="29C38775" w14:textId="542F9BE6" w:rsidR="003C0450" w:rsidRPr="00443D69" w:rsidRDefault="00917BB4" w:rsidP="00D40F4A">
      <w:pPr>
        <w:pStyle w:val="Pa16"/>
        <w:spacing w:before="100" w:line="276" w:lineRule="auto"/>
        <w:rPr>
          <w:rFonts w:ascii="Calibri" w:hAnsi="Calibri" w:cs="Calibri"/>
          <w:color w:val="000000"/>
          <w:sz w:val="22"/>
          <w:szCs w:val="22"/>
        </w:rPr>
      </w:pPr>
      <w:r>
        <w:rPr>
          <w:rFonts w:ascii="Calibri" w:hAnsi="Calibri" w:cs="Calibri"/>
          <w:color w:val="000000"/>
          <w:sz w:val="22"/>
          <w:szCs w:val="22"/>
        </w:rPr>
        <w:t xml:space="preserve">In </w:t>
      </w:r>
      <w:r w:rsidR="006A0F02">
        <w:rPr>
          <w:rFonts w:ascii="Calibri" w:hAnsi="Calibri" w:cs="Calibri"/>
          <w:color w:val="000000"/>
          <w:sz w:val="22"/>
          <w:szCs w:val="22"/>
        </w:rPr>
        <w:t xml:space="preserve">the interests of accountability and transparency, the FWO </w:t>
      </w:r>
      <w:r>
        <w:rPr>
          <w:rFonts w:ascii="Calibri" w:hAnsi="Calibri" w:cs="Calibri"/>
          <w:color w:val="000000"/>
          <w:sz w:val="22"/>
          <w:szCs w:val="22"/>
        </w:rPr>
        <w:t xml:space="preserve">proactively </w:t>
      </w:r>
      <w:r w:rsidR="00CA30C2">
        <w:rPr>
          <w:rFonts w:ascii="Calibri" w:hAnsi="Calibri" w:cs="Calibri"/>
          <w:color w:val="000000"/>
          <w:sz w:val="22"/>
          <w:szCs w:val="22"/>
        </w:rPr>
        <w:t>publish</w:t>
      </w:r>
      <w:r w:rsidR="006A2E73">
        <w:rPr>
          <w:rFonts w:ascii="Calibri" w:hAnsi="Calibri" w:cs="Calibri"/>
          <w:color w:val="000000"/>
          <w:sz w:val="22"/>
          <w:szCs w:val="22"/>
        </w:rPr>
        <w:t>es</w:t>
      </w:r>
      <w:r w:rsidR="00CA30C2">
        <w:rPr>
          <w:rFonts w:ascii="Calibri" w:hAnsi="Calibri" w:cs="Calibri"/>
          <w:color w:val="000000"/>
          <w:sz w:val="22"/>
          <w:szCs w:val="22"/>
        </w:rPr>
        <w:t xml:space="preserve"> </w:t>
      </w:r>
      <w:r w:rsidR="003C0450" w:rsidRPr="00443D69">
        <w:rPr>
          <w:rFonts w:ascii="Calibri" w:hAnsi="Calibri" w:cs="Calibri"/>
          <w:color w:val="000000"/>
          <w:sz w:val="22"/>
          <w:szCs w:val="22"/>
        </w:rPr>
        <w:t>key</w:t>
      </w:r>
      <w:r w:rsidR="00F15703">
        <w:rPr>
          <w:rFonts w:ascii="Calibri" w:hAnsi="Calibri" w:cs="Calibri"/>
          <w:color w:val="000000"/>
          <w:sz w:val="22"/>
          <w:szCs w:val="22"/>
        </w:rPr>
        <w:t xml:space="preserve"> strategic documents and</w:t>
      </w:r>
      <w:r w:rsidR="003C0450" w:rsidRPr="00443D69">
        <w:rPr>
          <w:rFonts w:ascii="Calibri" w:hAnsi="Calibri" w:cs="Calibri"/>
          <w:color w:val="000000"/>
          <w:sz w:val="22"/>
          <w:szCs w:val="22"/>
        </w:rPr>
        <w:t xml:space="preserve"> policies on </w:t>
      </w:r>
      <w:r w:rsidR="00CA30C2">
        <w:rPr>
          <w:rFonts w:ascii="Calibri" w:hAnsi="Calibri" w:cs="Calibri"/>
          <w:color w:val="000000"/>
          <w:sz w:val="22"/>
          <w:szCs w:val="22"/>
        </w:rPr>
        <w:t>our</w:t>
      </w:r>
      <w:r w:rsidR="003C0450" w:rsidRPr="00443D69">
        <w:rPr>
          <w:rFonts w:ascii="Calibri" w:hAnsi="Calibri" w:cs="Calibri"/>
          <w:color w:val="000000"/>
          <w:sz w:val="22"/>
          <w:szCs w:val="22"/>
        </w:rPr>
        <w:t xml:space="preserve"> website, including media, privacy and information access polic</w:t>
      </w:r>
      <w:r w:rsidR="003F4ABA">
        <w:rPr>
          <w:rFonts w:ascii="Calibri" w:hAnsi="Calibri" w:cs="Calibri"/>
          <w:color w:val="000000"/>
          <w:sz w:val="22"/>
          <w:szCs w:val="22"/>
        </w:rPr>
        <w:t>ies</w:t>
      </w:r>
      <w:r w:rsidR="003C0450" w:rsidRPr="00443D69">
        <w:rPr>
          <w:rFonts w:ascii="Calibri" w:hAnsi="Calibri" w:cs="Calibri"/>
          <w:color w:val="000000"/>
          <w:sz w:val="22"/>
          <w:szCs w:val="22"/>
        </w:rPr>
        <w:t>, Corporate Plan</w:t>
      </w:r>
      <w:r w:rsidR="003F4ABA">
        <w:rPr>
          <w:rFonts w:ascii="Calibri" w:hAnsi="Calibri" w:cs="Calibri"/>
          <w:color w:val="000000"/>
          <w:sz w:val="22"/>
          <w:szCs w:val="22"/>
        </w:rPr>
        <w:t>s</w:t>
      </w:r>
      <w:r w:rsidR="003C0450" w:rsidRPr="00443D69">
        <w:rPr>
          <w:rFonts w:ascii="Calibri" w:hAnsi="Calibri" w:cs="Calibri"/>
          <w:color w:val="000000"/>
          <w:sz w:val="22"/>
          <w:szCs w:val="22"/>
        </w:rPr>
        <w:t xml:space="preserve"> and </w:t>
      </w:r>
      <w:r w:rsidR="00082734">
        <w:rPr>
          <w:rFonts w:ascii="Calibri" w:hAnsi="Calibri" w:cs="Calibri"/>
          <w:color w:val="000000"/>
          <w:sz w:val="22"/>
          <w:szCs w:val="22"/>
        </w:rPr>
        <w:t>the C</w:t>
      </w:r>
      <w:r w:rsidR="003C0450" w:rsidRPr="00443D69">
        <w:rPr>
          <w:rFonts w:ascii="Calibri" w:hAnsi="Calibri" w:cs="Calibri"/>
          <w:color w:val="000000"/>
          <w:sz w:val="22"/>
          <w:szCs w:val="22"/>
        </w:rPr>
        <w:t xml:space="preserve">ompliance and </w:t>
      </w:r>
      <w:r w:rsidR="00082734">
        <w:rPr>
          <w:rFonts w:ascii="Calibri" w:hAnsi="Calibri" w:cs="Calibri"/>
          <w:color w:val="000000"/>
          <w:sz w:val="22"/>
          <w:szCs w:val="22"/>
        </w:rPr>
        <w:t>E</w:t>
      </w:r>
      <w:r w:rsidR="003C0450" w:rsidRPr="00443D69">
        <w:rPr>
          <w:rFonts w:ascii="Calibri" w:hAnsi="Calibri" w:cs="Calibri"/>
          <w:color w:val="000000"/>
          <w:sz w:val="22"/>
          <w:szCs w:val="22"/>
        </w:rPr>
        <w:t xml:space="preserve">nforcement </w:t>
      </w:r>
      <w:r w:rsidR="00082734">
        <w:rPr>
          <w:rFonts w:ascii="Calibri" w:hAnsi="Calibri" w:cs="Calibri"/>
          <w:color w:val="000000"/>
          <w:sz w:val="22"/>
          <w:szCs w:val="22"/>
        </w:rPr>
        <w:t>Policy and annual priorities</w:t>
      </w:r>
      <w:r w:rsidR="008F492A">
        <w:rPr>
          <w:rFonts w:ascii="Calibri" w:hAnsi="Calibri" w:cs="Calibri"/>
          <w:color w:val="000000"/>
          <w:sz w:val="22"/>
          <w:szCs w:val="22"/>
        </w:rPr>
        <w:t>.</w:t>
      </w:r>
    </w:p>
    <w:p w14:paraId="493DE63F" w14:textId="501C4E0A" w:rsidR="00BB07BF" w:rsidRDefault="00260349" w:rsidP="00D40F4A">
      <w:pPr>
        <w:pStyle w:val="Pa16"/>
        <w:spacing w:before="100" w:line="276" w:lineRule="auto"/>
        <w:rPr>
          <w:rFonts w:ascii="Calibri" w:hAnsi="Calibri" w:cs="Calibri"/>
          <w:color w:val="000000"/>
          <w:sz w:val="22"/>
          <w:szCs w:val="22"/>
        </w:rPr>
      </w:pPr>
      <w:r w:rsidRPr="00260349">
        <w:rPr>
          <w:rFonts w:ascii="Calibri" w:hAnsi="Calibri" w:cs="Calibri"/>
          <w:color w:val="000000"/>
          <w:sz w:val="22"/>
          <w:szCs w:val="22"/>
        </w:rPr>
        <w:t xml:space="preserve">One of </w:t>
      </w:r>
      <w:r>
        <w:rPr>
          <w:rFonts w:ascii="Calibri" w:hAnsi="Calibri" w:cs="Calibri"/>
          <w:color w:val="000000"/>
          <w:sz w:val="22"/>
          <w:szCs w:val="22"/>
        </w:rPr>
        <w:t xml:space="preserve">the FWO’s </w:t>
      </w:r>
      <w:r w:rsidRPr="00260349">
        <w:rPr>
          <w:rFonts w:ascii="Calibri" w:hAnsi="Calibri" w:cs="Calibri"/>
          <w:color w:val="000000"/>
          <w:sz w:val="22"/>
          <w:szCs w:val="22"/>
        </w:rPr>
        <w:t>key activities is to</w:t>
      </w:r>
      <w:r w:rsidR="00102290">
        <w:rPr>
          <w:rFonts w:ascii="Calibri" w:hAnsi="Calibri" w:cs="Calibri"/>
          <w:color w:val="000000"/>
          <w:sz w:val="22"/>
          <w:szCs w:val="22"/>
        </w:rPr>
        <w:t xml:space="preserve"> provide</w:t>
      </w:r>
      <w:r w:rsidRPr="00260349">
        <w:rPr>
          <w:rFonts w:ascii="Calibri" w:hAnsi="Calibri" w:cs="Calibri"/>
          <w:color w:val="000000"/>
          <w:sz w:val="22"/>
          <w:szCs w:val="22"/>
        </w:rPr>
        <w:t xml:space="preserve"> </w:t>
      </w:r>
      <w:bookmarkStart w:id="0" w:name="_Toc43368448"/>
      <w:bookmarkStart w:id="1" w:name="_Toc43371105"/>
      <w:bookmarkStart w:id="2" w:name="_Toc45087538"/>
      <w:r w:rsidRPr="00260349">
        <w:rPr>
          <w:rFonts w:ascii="Calibri" w:hAnsi="Calibri" w:cs="Calibri"/>
          <w:color w:val="000000"/>
          <w:sz w:val="22"/>
          <w:szCs w:val="22"/>
        </w:rPr>
        <w:t xml:space="preserve">education, assistance, </w:t>
      </w:r>
      <w:proofErr w:type="gramStart"/>
      <w:r w:rsidRPr="00260349">
        <w:rPr>
          <w:rFonts w:ascii="Calibri" w:hAnsi="Calibri" w:cs="Calibri"/>
          <w:color w:val="000000"/>
          <w:sz w:val="22"/>
          <w:szCs w:val="22"/>
        </w:rPr>
        <w:t>advice</w:t>
      </w:r>
      <w:proofErr w:type="gramEnd"/>
      <w:r w:rsidRPr="00260349">
        <w:rPr>
          <w:rFonts w:ascii="Calibri" w:hAnsi="Calibri" w:cs="Calibri"/>
          <w:color w:val="000000"/>
          <w:sz w:val="22"/>
          <w:szCs w:val="22"/>
        </w:rPr>
        <w:t xml:space="preserve"> and guidance</w:t>
      </w:r>
      <w:bookmarkEnd w:id="0"/>
      <w:bookmarkEnd w:id="1"/>
      <w:bookmarkEnd w:id="2"/>
      <w:r w:rsidR="00BB07BF">
        <w:rPr>
          <w:rFonts w:ascii="Calibri" w:hAnsi="Calibri" w:cs="Calibri"/>
          <w:color w:val="000000"/>
          <w:sz w:val="22"/>
          <w:szCs w:val="22"/>
        </w:rPr>
        <w:t xml:space="preserve"> that is </w:t>
      </w:r>
      <w:r w:rsidR="00BB07BF" w:rsidRPr="00443D69">
        <w:rPr>
          <w:rFonts w:ascii="Calibri" w:hAnsi="Calibri" w:cs="Calibri"/>
          <w:color w:val="000000"/>
          <w:sz w:val="22"/>
          <w:szCs w:val="22"/>
        </w:rPr>
        <w:t>clear, effective and reliable</w:t>
      </w:r>
      <w:r w:rsidRPr="00260349">
        <w:rPr>
          <w:rFonts w:ascii="Calibri" w:hAnsi="Calibri" w:cs="Calibri"/>
          <w:color w:val="000000"/>
          <w:sz w:val="22"/>
          <w:szCs w:val="22"/>
        </w:rPr>
        <w:t>.</w:t>
      </w:r>
      <w:r>
        <w:rPr>
          <w:rFonts w:ascii="Calibri" w:hAnsi="Calibri" w:cs="Calibri"/>
          <w:color w:val="000000"/>
          <w:sz w:val="22"/>
          <w:szCs w:val="22"/>
        </w:rPr>
        <w:t xml:space="preserve"> </w:t>
      </w:r>
      <w:r w:rsidRPr="00260349">
        <w:rPr>
          <w:rFonts w:ascii="Calibri" w:hAnsi="Calibri" w:cs="Calibri"/>
          <w:color w:val="000000"/>
          <w:sz w:val="22"/>
          <w:szCs w:val="22"/>
        </w:rPr>
        <w:t xml:space="preserve"> </w:t>
      </w:r>
      <w:r w:rsidR="008F492A">
        <w:rPr>
          <w:rFonts w:ascii="Calibri" w:hAnsi="Calibri" w:cs="Calibri"/>
          <w:color w:val="000000"/>
          <w:sz w:val="22"/>
          <w:szCs w:val="22"/>
        </w:rPr>
        <w:t xml:space="preserve">To meet the needs of the diverse range of workplace participants and regulated entities, we </w:t>
      </w:r>
      <w:r w:rsidR="00DE5F8E">
        <w:rPr>
          <w:rFonts w:ascii="Calibri" w:hAnsi="Calibri" w:cs="Calibri"/>
          <w:color w:val="000000"/>
          <w:sz w:val="22"/>
          <w:szCs w:val="22"/>
        </w:rPr>
        <w:t xml:space="preserve">ensure that we </w:t>
      </w:r>
      <w:r w:rsidR="008F492A">
        <w:rPr>
          <w:rFonts w:ascii="Calibri" w:hAnsi="Calibri" w:cs="Calibri"/>
          <w:color w:val="000000"/>
          <w:sz w:val="22"/>
          <w:szCs w:val="22"/>
        </w:rPr>
        <w:t>provide</w:t>
      </w:r>
      <w:r w:rsidR="008F492A" w:rsidRPr="00443D69">
        <w:rPr>
          <w:rFonts w:ascii="Calibri" w:hAnsi="Calibri" w:cs="Calibri"/>
          <w:color w:val="000000"/>
          <w:sz w:val="22"/>
          <w:szCs w:val="22"/>
        </w:rPr>
        <w:t xml:space="preserve"> access to</w:t>
      </w:r>
      <w:r w:rsidR="00102290">
        <w:rPr>
          <w:rFonts w:ascii="Calibri" w:hAnsi="Calibri" w:cs="Calibri"/>
          <w:color w:val="000000"/>
          <w:sz w:val="22"/>
          <w:szCs w:val="22"/>
        </w:rPr>
        <w:t xml:space="preserve"> this</w:t>
      </w:r>
      <w:r w:rsidR="008F492A" w:rsidRPr="00443D69">
        <w:rPr>
          <w:rFonts w:ascii="Calibri" w:hAnsi="Calibri" w:cs="Calibri"/>
          <w:color w:val="000000"/>
          <w:sz w:val="22"/>
          <w:szCs w:val="22"/>
        </w:rPr>
        <w:t xml:space="preserve"> information and support via a range of </w:t>
      </w:r>
      <w:r w:rsidR="008F492A">
        <w:rPr>
          <w:rFonts w:ascii="Calibri" w:hAnsi="Calibri" w:cs="Calibri"/>
          <w:color w:val="000000"/>
          <w:sz w:val="22"/>
          <w:szCs w:val="22"/>
        </w:rPr>
        <w:t xml:space="preserve">tailored </w:t>
      </w:r>
      <w:r w:rsidR="008F492A" w:rsidRPr="00443D69">
        <w:rPr>
          <w:rFonts w:ascii="Calibri" w:hAnsi="Calibri" w:cs="Calibri"/>
          <w:color w:val="000000"/>
          <w:sz w:val="22"/>
          <w:szCs w:val="22"/>
        </w:rPr>
        <w:t>channels</w:t>
      </w:r>
      <w:r w:rsidR="008F492A">
        <w:rPr>
          <w:rFonts w:ascii="Calibri" w:hAnsi="Calibri" w:cs="Calibri"/>
          <w:color w:val="000000"/>
          <w:sz w:val="22"/>
          <w:szCs w:val="22"/>
        </w:rPr>
        <w:t xml:space="preserve"> and resources, including in language materials</w:t>
      </w:r>
      <w:r w:rsidR="008F492A" w:rsidRPr="00443D69">
        <w:rPr>
          <w:rFonts w:ascii="Calibri" w:hAnsi="Calibri" w:cs="Calibri"/>
          <w:color w:val="000000"/>
          <w:sz w:val="22"/>
          <w:szCs w:val="22"/>
        </w:rPr>
        <w:t xml:space="preserve">. </w:t>
      </w:r>
      <w:r w:rsidR="00F32929">
        <w:rPr>
          <w:rFonts w:ascii="Calibri" w:hAnsi="Calibri" w:cs="Calibri"/>
          <w:color w:val="000000"/>
          <w:sz w:val="22"/>
          <w:szCs w:val="22"/>
        </w:rPr>
        <w:t>We currently</w:t>
      </w:r>
      <w:r w:rsidR="008A7DA2">
        <w:rPr>
          <w:rFonts w:ascii="Calibri" w:hAnsi="Calibri" w:cs="Calibri"/>
          <w:color w:val="000000"/>
          <w:sz w:val="22"/>
          <w:szCs w:val="22"/>
        </w:rPr>
        <w:t xml:space="preserve"> </w:t>
      </w:r>
      <w:r w:rsidR="00BB07BF">
        <w:rPr>
          <w:rFonts w:ascii="Calibri" w:hAnsi="Calibri" w:cs="Calibri"/>
          <w:color w:val="000000"/>
          <w:sz w:val="22"/>
          <w:szCs w:val="22"/>
        </w:rPr>
        <w:t xml:space="preserve">measure the effectiveness of these activities </w:t>
      </w:r>
      <w:r w:rsidR="00BB07BF" w:rsidRPr="00443D69">
        <w:rPr>
          <w:rFonts w:ascii="Calibri" w:hAnsi="Calibri" w:cs="Calibri"/>
          <w:color w:val="000000"/>
          <w:sz w:val="22"/>
          <w:szCs w:val="22"/>
        </w:rPr>
        <w:t xml:space="preserve">through </w:t>
      </w:r>
      <w:r w:rsidR="00BB07BF">
        <w:rPr>
          <w:rFonts w:ascii="Calibri" w:hAnsi="Calibri" w:cs="Calibri"/>
          <w:color w:val="000000"/>
          <w:sz w:val="22"/>
          <w:szCs w:val="22"/>
        </w:rPr>
        <w:t xml:space="preserve">regular </w:t>
      </w:r>
      <w:r w:rsidR="00BB07BF" w:rsidRPr="00443D69">
        <w:rPr>
          <w:rFonts w:ascii="Calibri" w:hAnsi="Calibri" w:cs="Calibri"/>
          <w:color w:val="000000"/>
          <w:sz w:val="22"/>
          <w:szCs w:val="22"/>
        </w:rPr>
        <w:t>customer feedback surveys</w:t>
      </w:r>
      <w:r w:rsidR="00F32929">
        <w:rPr>
          <w:rFonts w:ascii="Calibri" w:hAnsi="Calibri" w:cs="Calibri"/>
          <w:color w:val="000000"/>
          <w:sz w:val="22"/>
          <w:szCs w:val="22"/>
        </w:rPr>
        <w:t>, and we will continue to do so</w:t>
      </w:r>
      <w:r w:rsidR="00BB07BF">
        <w:rPr>
          <w:rFonts w:ascii="Calibri" w:hAnsi="Calibri" w:cs="Calibri"/>
          <w:color w:val="000000"/>
          <w:sz w:val="22"/>
          <w:szCs w:val="22"/>
        </w:rPr>
        <w:t xml:space="preserve">. </w:t>
      </w:r>
    </w:p>
    <w:p w14:paraId="384B4528" w14:textId="1DEADF86" w:rsidR="003C0450" w:rsidRDefault="00E96E7A" w:rsidP="00D40F4A">
      <w:pPr>
        <w:spacing w:line="276" w:lineRule="auto"/>
        <w:rPr>
          <w:rFonts w:asciiTheme="minorHAnsi" w:hAnsiTheme="minorHAnsi" w:cstheme="minorHAnsi"/>
        </w:rPr>
      </w:pPr>
      <w:r w:rsidRPr="00EB50AE">
        <w:rPr>
          <w:rFonts w:cs="Calibri"/>
          <w:szCs w:val="22"/>
        </w:rPr>
        <w:t>To ensure best practice, the FWO conducts routine audits in key areas of our regulatory work. These exist within a robust audit framework that utilises regulatory expertise from outside the FWO and which aim to continually review and improve on our approach.</w:t>
      </w:r>
      <w:r>
        <w:rPr>
          <w:rFonts w:cs="Calibri"/>
          <w:szCs w:val="22"/>
        </w:rPr>
        <w:t xml:space="preserve"> </w:t>
      </w:r>
      <w:r w:rsidR="00F5436D">
        <w:rPr>
          <w:rFonts w:asciiTheme="minorHAnsi" w:hAnsiTheme="minorHAnsi" w:cstheme="minorHAnsi"/>
        </w:rPr>
        <w:t>Through the regulator cohort</w:t>
      </w:r>
      <w:r w:rsidR="00E4220D">
        <w:rPr>
          <w:rFonts w:asciiTheme="minorHAnsi" w:hAnsiTheme="minorHAnsi" w:cstheme="minorHAnsi"/>
        </w:rPr>
        <w:t xml:space="preserve"> and other interdepartmental committees and working groups, we share insights</w:t>
      </w:r>
      <w:r w:rsidR="00A20B83">
        <w:rPr>
          <w:rFonts w:asciiTheme="minorHAnsi" w:hAnsiTheme="minorHAnsi" w:cstheme="minorHAnsi"/>
        </w:rPr>
        <w:t xml:space="preserve"> and</w:t>
      </w:r>
      <w:r w:rsidR="00E4220D">
        <w:rPr>
          <w:rFonts w:asciiTheme="minorHAnsi" w:hAnsiTheme="minorHAnsi" w:cstheme="minorHAnsi"/>
        </w:rPr>
        <w:t xml:space="preserve"> reflections </w:t>
      </w:r>
      <w:r w:rsidR="00433AF2">
        <w:rPr>
          <w:rFonts w:asciiTheme="minorHAnsi" w:hAnsiTheme="minorHAnsi" w:cstheme="minorHAnsi"/>
        </w:rPr>
        <w:t>to strive for best practice, drive continuous improvement and leverage lessons learned.</w:t>
      </w:r>
    </w:p>
    <w:p w14:paraId="0EB124B9" w14:textId="3F82D3D9" w:rsidR="006A7F17" w:rsidRPr="000C403B" w:rsidRDefault="004A27C1" w:rsidP="000C403B">
      <w:pPr>
        <w:pStyle w:val="Heading3"/>
      </w:pPr>
      <w:r w:rsidRPr="000C403B">
        <w:t xml:space="preserve">2. </w:t>
      </w:r>
      <w:r w:rsidR="006A7F17" w:rsidRPr="000C403B">
        <w:t>Risk-based and data-driven</w:t>
      </w:r>
    </w:p>
    <w:p w14:paraId="7BC77A31" w14:textId="7128F120" w:rsidR="008F3478" w:rsidRDefault="006A7F17" w:rsidP="008F3478">
      <w:pPr>
        <w:pStyle w:val="Pa16"/>
        <w:spacing w:before="100" w:line="276" w:lineRule="auto"/>
        <w:rPr>
          <w:rFonts w:asciiTheme="minorHAnsi" w:hAnsiTheme="minorHAnsi" w:cstheme="minorHAnsi"/>
          <w:color w:val="000000"/>
          <w:sz w:val="22"/>
          <w:szCs w:val="22"/>
        </w:rPr>
      </w:pPr>
      <w:r w:rsidRPr="00050746">
        <w:rPr>
          <w:rFonts w:asciiTheme="minorHAnsi" w:hAnsiTheme="minorHAnsi" w:cstheme="minorHAnsi"/>
          <w:color w:val="000000"/>
          <w:sz w:val="22"/>
          <w:szCs w:val="22"/>
        </w:rPr>
        <w:t xml:space="preserve">The FWO is committed to adopting a risk-based </w:t>
      </w:r>
      <w:r w:rsidR="002F0735" w:rsidRPr="00050746">
        <w:rPr>
          <w:rFonts w:asciiTheme="minorHAnsi" w:hAnsiTheme="minorHAnsi" w:cstheme="minorHAnsi"/>
          <w:color w:val="000000"/>
          <w:sz w:val="22"/>
          <w:szCs w:val="22"/>
        </w:rPr>
        <w:t xml:space="preserve">and targeted approach to compliance and enforcement that is informed by intelligence and evidence. </w:t>
      </w:r>
      <w:r w:rsidR="001472BB" w:rsidRPr="00050746">
        <w:rPr>
          <w:rFonts w:asciiTheme="minorHAnsi" w:hAnsiTheme="minorHAnsi" w:cstheme="minorHAnsi"/>
          <w:color w:val="000000"/>
          <w:sz w:val="22"/>
          <w:szCs w:val="22"/>
        </w:rPr>
        <w:t>This</w:t>
      </w:r>
      <w:r w:rsidR="001472BB">
        <w:rPr>
          <w:rFonts w:asciiTheme="minorHAnsi" w:hAnsiTheme="minorHAnsi" w:cstheme="minorHAnsi"/>
          <w:color w:val="000000"/>
          <w:sz w:val="22"/>
          <w:szCs w:val="22"/>
        </w:rPr>
        <w:t xml:space="preserve"> approach</w:t>
      </w:r>
      <w:r w:rsidR="001472BB" w:rsidRPr="00050746">
        <w:rPr>
          <w:rFonts w:asciiTheme="minorHAnsi" w:hAnsiTheme="minorHAnsi" w:cstheme="minorHAnsi"/>
          <w:color w:val="000000"/>
          <w:sz w:val="22"/>
          <w:szCs w:val="22"/>
        </w:rPr>
        <w:t xml:space="preserve"> includes using available data (such as anonymous reports), stakeholder engagement, intelligence from other agencies, and research and analysis of key issues and trends affecting Australian workplaces to inform our activities</w:t>
      </w:r>
      <w:r w:rsidR="00D96A2C">
        <w:rPr>
          <w:rFonts w:asciiTheme="minorHAnsi" w:hAnsiTheme="minorHAnsi" w:cstheme="minorHAnsi"/>
          <w:color w:val="000000"/>
          <w:sz w:val="22"/>
          <w:szCs w:val="22"/>
        </w:rPr>
        <w:t>.</w:t>
      </w:r>
    </w:p>
    <w:p w14:paraId="692132E4" w14:textId="3D94427D" w:rsidR="008F3478" w:rsidRDefault="008F3478" w:rsidP="008F3478">
      <w:pPr>
        <w:pStyle w:val="Pa16"/>
        <w:spacing w:before="1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Our</w:t>
      </w:r>
      <w:r w:rsidRPr="00C55DA3">
        <w:rPr>
          <w:rFonts w:asciiTheme="minorHAnsi" w:hAnsiTheme="minorHAnsi" w:cstheme="minorHAnsi"/>
          <w:color w:val="000000"/>
          <w:sz w:val="22"/>
          <w:szCs w:val="22"/>
        </w:rPr>
        <w:t xml:space="preserve"> compliance and enforcement activities </w:t>
      </w:r>
      <w:r>
        <w:rPr>
          <w:rFonts w:asciiTheme="minorHAnsi" w:hAnsiTheme="minorHAnsi" w:cstheme="minorHAnsi"/>
          <w:color w:val="000000"/>
          <w:sz w:val="22"/>
          <w:szCs w:val="22"/>
        </w:rPr>
        <w:t>are</w:t>
      </w:r>
      <w:r w:rsidRPr="00C55DA3">
        <w:rPr>
          <w:rFonts w:asciiTheme="minorHAnsi" w:hAnsiTheme="minorHAnsi" w:cstheme="minorHAnsi"/>
          <w:color w:val="000000"/>
          <w:sz w:val="22"/>
          <w:szCs w:val="22"/>
        </w:rPr>
        <w:t xml:space="preserve"> centred on the establishment of our annual Compliance and Enforcement Priorities, which ensures we maximise our reach and impact. </w:t>
      </w:r>
      <w:r>
        <w:rPr>
          <w:rFonts w:asciiTheme="minorHAnsi" w:hAnsiTheme="minorHAnsi" w:cstheme="minorHAnsi"/>
          <w:color w:val="000000"/>
          <w:sz w:val="22"/>
          <w:szCs w:val="22"/>
        </w:rPr>
        <w:t>These priorities are well-defined and published annually on our website.</w:t>
      </w:r>
      <w:r w:rsidRPr="006C6264">
        <w:rPr>
          <w:rFonts w:asciiTheme="minorHAnsi" w:hAnsiTheme="minorHAnsi" w:cstheme="minorHAnsi"/>
          <w:color w:val="000000"/>
          <w:sz w:val="22"/>
          <w:szCs w:val="22"/>
        </w:rPr>
        <w:t xml:space="preserve"> </w:t>
      </w:r>
    </w:p>
    <w:p w14:paraId="03095E43" w14:textId="0B623893" w:rsidR="00A32233" w:rsidRDefault="002809D3" w:rsidP="00D40F4A">
      <w:pPr>
        <w:pStyle w:val="Pa16"/>
        <w:spacing w:before="1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We </w:t>
      </w:r>
      <w:r w:rsidR="004D645E">
        <w:rPr>
          <w:rFonts w:asciiTheme="minorHAnsi" w:hAnsiTheme="minorHAnsi" w:cstheme="minorHAnsi"/>
          <w:color w:val="000000"/>
          <w:sz w:val="22"/>
          <w:szCs w:val="22"/>
        </w:rPr>
        <w:t xml:space="preserve">also </w:t>
      </w:r>
      <w:r w:rsidR="00EB50AE">
        <w:rPr>
          <w:rFonts w:asciiTheme="minorHAnsi" w:hAnsiTheme="minorHAnsi" w:cstheme="minorHAnsi"/>
          <w:color w:val="000000"/>
          <w:sz w:val="22"/>
          <w:szCs w:val="22"/>
        </w:rPr>
        <w:t xml:space="preserve">utilise </w:t>
      </w:r>
      <w:r w:rsidR="002C0E81">
        <w:rPr>
          <w:rFonts w:asciiTheme="minorHAnsi" w:hAnsiTheme="minorHAnsi" w:cstheme="minorHAnsi"/>
          <w:color w:val="000000"/>
          <w:sz w:val="22"/>
          <w:szCs w:val="22"/>
        </w:rPr>
        <w:t>data and intelligence</w:t>
      </w:r>
      <w:r w:rsidR="00753C6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to </w:t>
      </w:r>
      <w:r w:rsidR="00264847">
        <w:rPr>
          <w:rFonts w:asciiTheme="minorHAnsi" w:hAnsiTheme="minorHAnsi" w:cstheme="minorHAnsi"/>
          <w:color w:val="000000"/>
          <w:sz w:val="22"/>
          <w:szCs w:val="22"/>
        </w:rPr>
        <w:t>guide</w:t>
      </w:r>
      <w:r w:rsidR="00753C65">
        <w:rPr>
          <w:rFonts w:asciiTheme="minorHAnsi" w:hAnsiTheme="minorHAnsi" w:cstheme="minorHAnsi"/>
          <w:color w:val="000000"/>
          <w:sz w:val="22"/>
          <w:szCs w:val="22"/>
        </w:rPr>
        <w:t xml:space="preserve"> our </w:t>
      </w:r>
      <w:r w:rsidR="00A32233" w:rsidRPr="00164647">
        <w:rPr>
          <w:rFonts w:asciiTheme="minorHAnsi" w:hAnsiTheme="minorHAnsi" w:cstheme="minorHAnsi"/>
          <w:color w:val="000000"/>
          <w:sz w:val="22"/>
          <w:szCs w:val="22"/>
        </w:rPr>
        <w:t>proactive work</w:t>
      </w:r>
      <w:r>
        <w:rPr>
          <w:rFonts w:asciiTheme="minorHAnsi" w:hAnsiTheme="minorHAnsi" w:cstheme="minorHAnsi"/>
          <w:color w:val="000000"/>
          <w:sz w:val="22"/>
          <w:szCs w:val="22"/>
        </w:rPr>
        <w:t xml:space="preserve">, which </w:t>
      </w:r>
      <w:r w:rsidR="00A32233" w:rsidRPr="00164647">
        <w:rPr>
          <w:rFonts w:asciiTheme="minorHAnsi" w:hAnsiTheme="minorHAnsi" w:cstheme="minorHAnsi"/>
          <w:color w:val="000000"/>
          <w:sz w:val="22"/>
          <w:szCs w:val="22"/>
        </w:rPr>
        <w:t>is coordinated and directed towards activities that address areas of greatest risk and public concern and therefore deliver the greatest benefit and impact.</w:t>
      </w:r>
    </w:p>
    <w:p w14:paraId="27C91EEE" w14:textId="18C7B114" w:rsidR="00AD3511" w:rsidRDefault="00A20B83" w:rsidP="00D40F4A">
      <w:pPr>
        <w:pStyle w:val="Pa16"/>
        <w:spacing w:before="1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We currently</w:t>
      </w:r>
      <w:r w:rsidR="00844E16">
        <w:rPr>
          <w:rFonts w:asciiTheme="minorHAnsi" w:hAnsiTheme="minorHAnsi" w:cstheme="minorHAnsi"/>
          <w:color w:val="000000"/>
          <w:sz w:val="22"/>
          <w:szCs w:val="22"/>
        </w:rPr>
        <w:t>,</w:t>
      </w:r>
      <w:r>
        <w:rPr>
          <w:rFonts w:asciiTheme="minorHAnsi" w:hAnsiTheme="minorHAnsi" w:cstheme="minorHAnsi"/>
          <w:color w:val="000000"/>
          <w:sz w:val="22"/>
          <w:szCs w:val="22"/>
        </w:rPr>
        <w:t xml:space="preserve"> and</w:t>
      </w:r>
      <w:r w:rsidR="006C6264" w:rsidRPr="00B70460">
        <w:rPr>
          <w:rFonts w:asciiTheme="minorHAnsi" w:hAnsiTheme="minorHAnsi" w:cstheme="minorHAnsi"/>
          <w:color w:val="000000"/>
          <w:sz w:val="22"/>
          <w:szCs w:val="22"/>
        </w:rPr>
        <w:t xml:space="preserve"> </w:t>
      </w:r>
      <w:r w:rsidR="002A53E7" w:rsidRPr="00B70460">
        <w:rPr>
          <w:rFonts w:asciiTheme="minorHAnsi" w:hAnsiTheme="minorHAnsi" w:cstheme="minorHAnsi"/>
          <w:color w:val="000000"/>
          <w:sz w:val="22"/>
          <w:szCs w:val="22"/>
        </w:rPr>
        <w:t>will</w:t>
      </w:r>
      <w:r w:rsidR="006C6264" w:rsidRPr="00B70460">
        <w:rPr>
          <w:rFonts w:asciiTheme="minorHAnsi" w:hAnsiTheme="minorHAnsi" w:cstheme="minorHAnsi"/>
          <w:color w:val="000000"/>
          <w:sz w:val="22"/>
          <w:szCs w:val="22"/>
        </w:rPr>
        <w:t xml:space="preserve"> </w:t>
      </w:r>
      <w:r w:rsidR="002A53E7" w:rsidRPr="00B70460">
        <w:rPr>
          <w:rFonts w:asciiTheme="minorHAnsi" w:hAnsiTheme="minorHAnsi" w:cstheme="minorHAnsi"/>
          <w:color w:val="000000"/>
          <w:sz w:val="22"/>
          <w:szCs w:val="22"/>
        </w:rPr>
        <w:t xml:space="preserve">continue to </w:t>
      </w:r>
      <w:r w:rsidR="006C6264" w:rsidRPr="00B70460">
        <w:rPr>
          <w:rFonts w:asciiTheme="minorHAnsi" w:hAnsiTheme="minorHAnsi" w:cstheme="minorHAnsi"/>
          <w:color w:val="000000"/>
          <w:sz w:val="22"/>
          <w:szCs w:val="22"/>
        </w:rPr>
        <w:t>actively identify, engage with and monitor risk, to achieve our Purpose, priorities and meet our statutory obligations</w:t>
      </w:r>
      <w:r w:rsidR="00B70460" w:rsidRPr="00B70460">
        <w:rPr>
          <w:rFonts w:asciiTheme="minorHAnsi" w:hAnsiTheme="minorHAnsi" w:cstheme="minorHAnsi"/>
          <w:color w:val="000000"/>
          <w:sz w:val="22"/>
          <w:szCs w:val="22"/>
        </w:rPr>
        <w:t>. As we have done in our 202</w:t>
      </w:r>
      <w:r w:rsidR="00B70460">
        <w:rPr>
          <w:rFonts w:asciiTheme="minorHAnsi" w:hAnsiTheme="minorHAnsi" w:cstheme="minorHAnsi"/>
          <w:color w:val="000000"/>
          <w:sz w:val="22"/>
          <w:szCs w:val="22"/>
        </w:rPr>
        <w:t>1</w:t>
      </w:r>
      <w:r w:rsidR="00B70460" w:rsidRPr="00B70460">
        <w:rPr>
          <w:rFonts w:asciiTheme="minorHAnsi" w:hAnsiTheme="minorHAnsi" w:cstheme="minorHAnsi"/>
          <w:color w:val="000000"/>
          <w:sz w:val="22"/>
          <w:szCs w:val="22"/>
        </w:rPr>
        <w:t>-22 Corporate Plan, we will continue to clearly articulate our approach to risk</w:t>
      </w:r>
      <w:r w:rsidR="002335CE">
        <w:rPr>
          <w:rFonts w:asciiTheme="minorHAnsi" w:hAnsiTheme="minorHAnsi" w:cstheme="minorHAnsi"/>
          <w:color w:val="000000"/>
          <w:sz w:val="22"/>
          <w:szCs w:val="22"/>
        </w:rPr>
        <w:t>,</w:t>
      </w:r>
      <w:r w:rsidR="00566979">
        <w:rPr>
          <w:rFonts w:asciiTheme="minorHAnsi" w:hAnsiTheme="minorHAnsi" w:cstheme="minorHAnsi"/>
          <w:color w:val="000000"/>
          <w:sz w:val="22"/>
          <w:szCs w:val="22"/>
        </w:rPr>
        <w:t xml:space="preserve"> including our </w:t>
      </w:r>
      <w:r w:rsidR="002335CE">
        <w:rPr>
          <w:rFonts w:asciiTheme="minorHAnsi" w:hAnsiTheme="minorHAnsi" w:cstheme="minorHAnsi"/>
          <w:color w:val="000000"/>
          <w:sz w:val="22"/>
          <w:szCs w:val="22"/>
        </w:rPr>
        <w:t>strategic risks</w:t>
      </w:r>
      <w:r w:rsidR="00D31BCD">
        <w:rPr>
          <w:rFonts w:asciiTheme="minorHAnsi" w:hAnsiTheme="minorHAnsi" w:cstheme="minorHAnsi"/>
          <w:color w:val="000000"/>
          <w:sz w:val="22"/>
          <w:szCs w:val="22"/>
        </w:rPr>
        <w:t xml:space="preserve"> and mitigation strategies</w:t>
      </w:r>
      <w:r w:rsidR="00B70460" w:rsidRPr="00B70460">
        <w:rPr>
          <w:rFonts w:asciiTheme="minorHAnsi" w:hAnsiTheme="minorHAnsi" w:cstheme="minorHAnsi"/>
          <w:color w:val="000000"/>
          <w:sz w:val="22"/>
          <w:szCs w:val="22"/>
        </w:rPr>
        <w:t xml:space="preserve"> </w:t>
      </w:r>
      <w:r w:rsidR="00B70460" w:rsidRPr="00B70460">
        <w:rPr>
          <w:rFonts w:ascii="Calibri" w:eastAsia="Times New Roman" w:hAnsi="Calibri" w:cs="Calibri"/>
          <w:color w:val="000000"/>
          <w:sz w:val="22"/>
          <w:szCs w:val="22"/>
          <w:lang w:val="en-US"/>
        </w:rPr>
        <w:t>and how this informs decision making</w:t>
      </w:r>
      <w:r w:rsidR="006C6264" w:rsidRPr="00B70460">
        <w:rPr>
          <w:rFonts w:asciiTheme="minorHAnsi" w:hAnsiTheme="minorHAnsi" w:cstheme="minorHAnsi"/>
          <w:color w:val="000000"/>
          <w:sz w:val="22"/>
          <w:szCs w:val="22"/>
        </w:rPr>
        <w:t>.</w:t>
      </w:r>
    </w:p>
    <w:p w14:paraId="3FE10B48" w14:textId="77777777" w:rsidR="00C772B6" w:rsidRPr="00C772B6" w:rsidRDefault="00C772B6" w:rsidP="00C772B6">
      <w:pPr>
        <w:rPr>
          <w:lang w:eastAsia="en-US"/>
        </w:rPr>
      </w:pPr>
    </w:p>
    <w:p w14:paraId="29EA627C" w14:textId="605367AE" w:rsidR="006A7F17" w:rsidRPr="000C403B" w:rsidRDefault="004A27C1" w:rsidP="000C403B">
      <w:pPr>
        <w:pStyle w:val="Heading3"/>
      </w:pPr>
      <w:r w:rsidRPr="000C403B">
        <w:lastRenderedPageBreak/>
        <w:t xml:space="preserve">3. </w:t>
      </w:r>
      <w:r w:rsidR="006A7F17" w:rsidRPr="000C403B">
        <w:t>Collaboration and engagement</w:t>
      </w:r>
    </w:p>
    <w:p w14:paraId="51430168" w14:textId="30AC8906" w:rsidR="00B27E0A" w:rsidRDefault="00574533" w:rsidP="00574533">
      <w:pPr>
        <w:spacing w:line="276" w:lineRule="auto"/>
        <w:rPr>
          <w:rFonts w:asciiTheme="minorHAnsi" w:hAnsiTheme="minorHAnsi" w:cstheme="minorHAnsi"/>
          <w:color w:val="000000"/>
          <w:szCs w:val="22"/>
        </w:rPr>
      </w:pPr>
      <w:r w:rsidRPr="00574533">
        <w:rPr>
          <w:rFonts w:asciiTheme="minorHAnsi" w:eastAsiaTheme="minorHAnsi" w:hAnsiTheme="minorHAnsi" w:cstheme="minorHAnsi"/>
          <w:color w:val="000000"/>
          <w:szCs w:val="22"/>
          <w:lang w:eastAsia="en-US"/>
        </w:rPr>
        <w:t xml:space="preserve">The FWO acknowledges that open, </w:t>
      </w:r>
      <w:proofErr w:type="gramStart"/>
      <w:r w:rsidRPr="00574533">
        <w:rPr>
          <w:rFonts w:asciiTheme="minorHAnsi" w:eastAsiaTheme="minorHAnsi" w:hAnsiTheme="minorHAnsi" w:cstheme="minorHAnsi"/>
          <w:color w:val="000000"/>
          <w:szCs w:val="22"/>
          <w:lang w:eastAsia="en-US"/>
        </w:rPr>
        <w:t>transparent</w:t>
      </w:r>
      <w:proofErr w:type="gramEnd"/>
      <w:r w:rsidRPr="00574533">
        <w:rPr>
          <w:rFonts w:asciiTheme="minorHAnsi" w:eastAsiaTheme="minorHAnsi" w:hAnsiTheme="minorHAnsi" w:cstheme="minorHAnsi"/>
          <w:color w:val="000000"/>
          <w:szCs w:val="22"/>
          <w:lang w:eastAsia="en-US"/>
        </w:rPr>
        <w:t xml:space="preserve"> and consistent engagement with stakeholders</w:t>
      </w:r>
      <w:r w:rsidR="00D96A2C">
        <w:rPr>
          <w:rFonts w:asciiTheme="minorHAnsi" w:eastAsiaTheme="minorHAnsi" w:hAnsiTheme="minorHAnsi" w:cstheme="minorHAnsi"/>
          <w:color w:val="000000"/>
          <w:szCs w:val="22"/>
          <w:lang w:eastAsia="en-US"/>
        </w:rPr>
        <w:t>,</w:t>
      </w:r>
      <w:r w:rsidRPr="00574533">
        <w:rPr>
          <w:rFonts w:asciiTheme="minorHAnsi" w:eastAsiaTheme="minorHAnsi" w:hAnsiTheme="minorHAnsi" w:cstheme="minorHAnsi"/>
          <w:color w:val="000000"/>
          <w:szCs w:val="22"/>
          <w:lang w:eastAsia="en-US"/>
        </w:rPr>
        <w:t xml:space="preserve"> including industry, government and the broader community</w:t>
      </w:r>
      <w:r w:rsidR="00D96A2C">
        <w:rPr>
          <w:rFonts w:asciiTheme="minorHAnsi" w:eastAsiaTheme="minorHAnsi" w:hAnsiTheme="minorHAnsi" w:cstheme="minorHAnsi"/>
          <w:color w:val="000000"/>
          <w:szCs w:val="22"/>
          <w:lang w:eastAsia="en-US"/>
        </w:rPr>
        <w:t>,</w:t>
      </w:r>
      <w:r w:rsidRPr="00574533">
        <w:rPr>
          <w:rFonts w:asciiTheme="minorHAnsi" w:eastAsiaTheme="minorHAnsi" w:hAnsiTheme="minorHAnsi" w:cstheme="minorHAnsi"/>
          <w:color w:val="000000"/>
          <w:szCs w:val="22"/>
          <w:lang w:eastAsia="en-US"/>
        </w:rPr>
        <w:t xml:space="preserve"> is crucial to maintaining competent and innovative regulatory practices.</w:t>
      </w:r>
      <w:r>
        <w:rPr>
          <w:rFonts w:asciiTheme="minorHAnsi" w:eastAsiaTheme="minorHAnsi" w:hAnsiTheme="minorHAnsi" w:cstheme="minorHAnsi"/>
          <w:color w:val="000000"/>
          <w:szCs w:val="22"/>
          <w:lang w:eastAsia="en-US"/>
        </w:rPr>
        <w:t xml:space="preserve"> </w:t>
      </w:r>
      <w:r w:rsidR="004D14A0">
        <w:rPr>
          <w:rFonts w:asciiTheme="minorHAnsi" w:eastAsiaTheme="minorHAnsi" w:hAnsiTheme="minorHAnsi" w:cstheme="minorHAnsi"/>
          <w:color w:val="000000"/>
          <w:szCs w:val="22"/>
          <w:lang w:eastAsia="en-US"/>
        </w:rPr>
        <w:t>Ongoing c</w:t>
      </w:r>
      <w:r w:rsidR="00F54E21">
        <w:rPr>
          <w:rFonts w:asciiTheme="minorHAnsi" w:hAnsiTheme="minorHAnsi" w:cstheme="minorHAnsi"/>
          <w:color w:val="000000"/>
          <w:szCs w:val="22"/>
        </w:rPr>
        <w:t>onsultation</w:t>
      </w:r>
      <w:r w:rsidR="006A7F17" w:rsidRPr="00164647">
        <w:rPr>
          <w:rFonts w:asciiTheme="minorHAnsi" w:hAnsiTheme="minorHAnsi" w:cstheme="minorHAnsi"/>
          <w:color w:val="000000"/>
          <w:szCs w:val="22"/>
        </w:rPr>
        <w:t xml:space="preserve"> and engagement with stakeholders </w:t>
      </w:r>
      <w:r w:rsidR="00844E16">
        <w:rPr>
          <w:rFonts w:asciiTheme="minorHAnsi" w:hAnsiTheme="minorHAnsi" w:cstheme="minorHAnsi"/>
          <w:color w:val="000000"/>
          <w:szCs w:val="22"/>
        </w:rPr>
        <w:t>are</w:t>
      </w:r>
      <w:r w:rsidR="006A7F17" w:rsidRPr="00164647">
        <w:rPr>
          <w:rFonts w:asciiTheme="minorHAnsi" w:hAnsiTheme="minorHAnsi" w:cstheme="minorHAnsi"/>
          <w:color w:val="000000"/>
          <w:szCs w:val="22"/>
        </w:rPr>
        <w:t xml:space="preserve"> an integral part of the way </w:t>
      </w:r>
      <w:r>
        <w:rPr>
          <w:rFonts w:asciiTheme="minorHAnsi" w:hAnsiTheme="minorHAnsi" w:cstheme="minorHAnsi"/>
          <w:color w:val="000000"/>
          <w:szCs w:val="22"/>
        </w:rPr>
        <w:t>we</w:t>
      </w:r>
      <w:r w:rsidR="006A7F17" w:rsidRPr="00164647">
        <w:rPr>
          <w:rFonts w:asciiTheme="minorHAnsi" w:hAnsiTheme="minorHAnsi" w:cstheme="minorHAnsi"/>
          <w:color w:val="000000"/>
          <w:szCs w:val="22"/>
        </w:rPr>
        <w:t xml:space="preserve"> conduct</w:t>
      </w:r>
      <w:r w:rsidR="00B27E0A">
        <w:rPr>
          <w:rFonts w:asciiTheme="minorHAnsi" w:hAnsiTheme="minorHAnsi" w:cstheme="minorHAnsi"/>
          <w:color w:val="000000"/>
          <w:szCs w:val="22"/>
        </w:rPr>
        <w:t xml:space="preserve"> our</w:t>
      </w:r>
      <w:r w:rsidR="006A7F17" w:rsidRPr="00164647">
        <w:rPr>
          <w:rFonts w:asciiTheme="minorHAnsi" w:hAnsiTheme="minorHAnsi" w:cstheme="minorHAnsi"/>
          <w:color w:val="000000"/>
          <w:szCs w:val="22"/>
        </w:rPr>
        <w:t xml:space="preserve"> business</w:t>
      </w:r>
      <w:r w:rsidR="00B27E0A">
        <w:rPr>
          <w:rFonts w:asciiTheme="minorHAnsi" w:hAnsiTheme="minorHAnsi" w:cstheme="minorHAnsi"/>
          <w:color w:val="000000"/>
          <w:szCs w:val="22"/>
        </w:rPr>
        <w:t>.</w:t>
      </w:r>
    </w:p>
    <w:p w14:paraId="1A2DD246" w14:textId="5F9A42B4" w:rsidR="00F54E21" w:rsidRPr="00164647" w:rsidRDefault="00B27E0A" w:rsidP="00574533">
      <w:pPr>
        <w:spacing w:line="276" w:lineRule="auto"/>
        <w:rPr>
          <w:rFonts w:asciiTheme="minorHAnsi" w:hAnsiTheme="minorHAnsi" w:cstheme="minorHAnsi"/>
          <w:color w:val="000000"/>
          <w:szCs w:val="22"/>
        </w:rPr>
      </w:pPr>
      <w:r>
        <w:rPr>
          <w:rFonts w:asciiTheme="minorHAnsi" w:hAnsiTheme="minorHAnsi" w:cstheme="minorHAnsi"/>
          <w:color w:val="000000"/>
          <w:szCs w:val="22"/>
        </w:rPr>
        <w:t xml:space="preserve">We </w:t>
      </w:r>
      <w:r w:rsidR="006A7F17" w:rsidRPr="00164647">
        <w:rPr>
          <w:rFonts w:asciiTheme="minorHAnsi" w:hAnsiTheme="minorHAnsi" w:cstheme="minorHAnsi"/>
          <w:color w:val="000000"/>
          <w:szCs w:val="22"/>
        </w:rPr>
        <w:t xml:space="preserve">routinely engage with industry, employer and employee organisations, community groups and intermediaries. </w:t>
      </w:r>
      <w:r w:rsidR="00F54E21" w:rsidRPr="00164647">
        <w:rPr>
          <w:rFonts w:asciiTheme="minorHAnsi" w:hAnsiTheme="minorHAnsi" w:cstheme="minorHAnsi"/>
          <w:color w:val="000000"/>
          <w:szCs w:val="22"/>
        </w:rPr>
        <w:t>The FWO undertakes th</w:t>
      </w:r>
      <w:r w:rsidR="00E77E5F">
        <w:rPr>
          <w:rFonts w:asciiTheme="minorHAnsi" w:hAnsiTheme="minorHAnsi" w:cstheme="minorHAnsi"/>
          <w:color w:val="000000"/>
          <w:szCs w:val="22"/>
        </w:rPr>
        <w:t>ese activities</w:t>
      </w:r>
      <w:r w:rsidR="00F54E21" w:rsidRPr="00164647">
        <w:rPr>
          <w:rFonts w:asciiTheme="minorHAnsi" w:hAnsiTheme="minorHAnsi" w:cstheme="minorHAnsi"/>
          <w:color w:val="000000"/>
          <w:szCs w:val="22"/>
        </w:rPr>
        <w:t xml:space="preserve"> under the framework of </w:t>
      </w:r>
      <w:r w:rsidR="004D14A0">
        <w:rPr>
          <w:rFonts w:asciiTheme="minorHAnsi" w:hAnsiTheme="minorHAnsi" w:cstheme="minorHAnsi"/>
          <w:color w:val="000000"/>
          <w:szCs w:val="22"/>
        </w:rPr>
        <w:t>our</w:t>
      </w:r>
      <w:r w:rsidR="00F54E21" w:rsidRPr="00164647">
        <w:rPr>
          <w:rFonts w:asciiTheme="minorHAnsi" w:hAnsiTheme="minorHAnsi" w:cstheme="minorHAnsi"/>
          <w:color w:val="000000"/>
          <w:szCs w:val="22"/>
        </w:rPr>
        <w:t xml:space="preserve"> Stakeholder Engagement Strategy.</w:t>
      </w:r>
      <w:r w:rsidR="005F21EE">
        <w:rPr>
          <w:rFonts w:asciiTheme="minorHAnsi" w:hAnsiTheme="minorHAnsi" w:cstheme="minorHAnsi"/>
          <w:color w:val="000000"/>
          <w:szCs w:val="22"/>
        </w:rPr>
        <w:t xml:space="preserve"> </w:t>
      </w:r>
    </w:p>
    <w:p w14:paraId="664D06D0" w14:textId="696F3C10" w:rsidR="00B62FF2" w:rsidRDefault="00E377A5" w:rsidP="00D40F4A">
      <w:pPr>
        <w:pStyle w:val="Pa16"/>
        <w:spacing w:before="1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We</w:t>
      </w:r>
      <w:r w:rsidR="005C5402" w:rsidRPr="00164647">
        <w:rPr>
          <w:rFonts w:asciiTheme="minorHAnsi" w:hAnsiTheme="minorHAnsi" w:cstheme="minorHAnsi"/>
          <w:color w:val="000000"/>
          <w:sz w:val="22"/>
          <w:szCs w:val="22"/>
        </w:rPr>
        <w:t xml:space="preserve"> </w:t>
      </w:r>
      <w:r w:rsidR="00A20B83">
        <w:rPr>
          <w:rFonts w:asciiTheme="minorHAnsi" w:hAnsiTheme="minorHAnsi" w:cstheme="minorHAnsi"/>
          <w:color w:val="000000"/>
          <w:sz w:val="22"/>
          <w:szCs w:val="22"/>
        </w:rPr>
        <w:t>will continue</w:t>
      </w:r>
      <w:r w:rsidR="005F21EE">
        <w:rPr>
          <w:rFonts w:asciiTheme="minorHAnsi" w:hAnsiTheme="minorHAnsi" w:cstheme="minorHAnsi"/>
          <w:color w:val="000000"/>
          <w:sz w:val="22"/>
          <w:szCs w:val="22"/>
        </w:rPr>
        <w:t xml:space="preserve"> our current</w:t>
      </w:r>
      <w:r w:rsidR="005C5402" w:rsidRPr="00164647">
        <w:rPr>
          <w:rFonts w:asciiTheme="minorHAnsi" w:hAnsiTheme="minorHAnsi" w:cstheme="minorHAnsi"/>
          <w:color w:val="000000"/>
          <w:sz w:val="22"/>
          <w:szCs w:val="22"/>
        </w:rPr>
        <w:t xml:space="preserve"> collaborati</w:t>
      </w:r>
      <w:r w:rsidR="00571B83">
        <w:rPr>
          <w:rFonts w:asciiTheme="minorHAnsi" w:hAnsiTheme="minorHAnsi" w:cstheme="minorHAnsi"/>
          <w:color w:val="000000"/>
          <w:sz w:val="22"/>
          <w:szCs w:val="22"/>
        </w:rPr>
        <w:t>on</w:t>
      </w:r>
      <w:r w:rsidR="005C5402" w:rsidRPr="00164647">
        <w:rPr>
          <w:rFonts w:asciiTheme="minorHAnsi" w:hAnsiTheme="minorHAnsi" w:cstheme="minorHAnsi"/>
          <w:color w:val="000000"/>
          <w:sz w:val="22"/>
          <w:szCs w:val="22"/>
        </w:rPr>
        <w:t xml:space="preserve"> with other regulators (in Australia and internationally) and industry bodies to improve </w:t>
      </w:r>
      <w:r>
        <w:rPr>
          <w:rFonts w:asciiTheme="minorHAnsi" w:hAnsiTheme="minorHAnsi" w:cstheme="minorHAnsi"/>
          <w:color w:val="000000"/>
          <w:sz w:val="22"/>
          <w:szCs w:val="22"/>
        </w:rPr>
        <w:t>our</w:t>
      </w:r>
      <w:r w:rsidR="005C5402" w:rsidRPr="00164647">
        <w:rPr>
          <w:rFonts w:asciiTheme="minorHAnsi" w:hAnsiTheme="minorHAnsi" w:cstheme="minorHAnsi"/>
          <w:color w:val="000000"/>
          <w:sz w:val="22"/>
          <w:szCs w:val="22"/>
        </w:rPr>
        <w:t xml:space="preserve"> regulatory approach</w:t>
      </w:r>
      <w:r w:rsidR="004F3ADF">
        <w:rPr>
          <w:rFonts w:asciiTheme="minorHAnsi" w:hAnsiTheme="minorHAnsi" w:cstheme="minorHAnsi"/>
          <w:color w:val="000000"/>
          <w:sz w:val="22"/>
          <w:szCs w:val="22"/>
        </w:rPr>
        <w:t xml:space="preserve"> and </w:t>
      </w:r>
      <w:r w:rsidR="004F3ADF" w:rsidRPr="00164647">
        <w:rPr>
          <w:rFonts w:asciiTheme="minorHAnsi" w:hAnsiTheme="minorHAnsi" w:cstheme="minorHAnsi"/>
          <w:color w:val="000000"/>
          <w:sz w:val="22"/>
          <w:szCs w:val="22"/>
        </w:rPr>
        <w:t>with the aim of minimising the burden of interacting with government bodies.</w:t>
      </w:r>
      <w:r w:rsidR="00571B83">
        <w:rPr>
          <w:rFonts w:asciiTheme="minorHAnsi" w:hAnsiTheme="minorHAnsi" w:cstheme="minorHAnsi"/>
          <w:color w:val="000000"/>
          <w:sz w:val="22"/>
          <w:szCs w:val="22"/>
        </w:rPr>
        <w:t xml:space="preserve"> </w:t>
      </w:r>
    </w:p>
    <w:p w14:paraId="0525F676" w14:textId="4993632E" w:rsidR="006B118B" w:rsidRPr="00D40F4A" w:rsidRDefault="00F46E02" w:rsidP="00D40F4A">
      <w:pPr>
        <w:pStyle w:val="Pa16"/>
        <w:spacing w:before="1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On an ongoing basis, t</w:t>
      </w:r>
      <w:r w:rsidR="00E377A5">
        <w:rPr>
          <w:rFonts w:asciiTheme="minorHAnsi" w:hAnsiTheme="minorHAnsi" w:cstheme="minorHAnsi"/>
          <w:color w:val="000000"/>
          <w:sz w:val="22"/>
          <w:szCs w:val="22"/>
        </w:rPr>
        <w:t xml:space="preserve">he FWO </w:t>
      </w:r>
      <w:r w:rsidR="00F8182D" w:rsidRPr="00164647">
        <w:rPr>
          <w:rFonts w:asciiTheme="minorHAnsi" w:hAnsiTheme="minorHAnsi" w:cstheme="minorHAnsi"/>
          <w:color w:val="000000"/>
          <w:sz w:val="22"/>
          <w:szCs w:val="22"/>
        </w:rPr>
        <w:t xml:space="preserve">will </w:t>
      </w:r>
      <w:r w:rsidR="00571B83">
        <w:rPr>
          <w:rFonts w:asciiTheme="minorHAnsi" w:hAnsiTheme="minorHAnsi" w:cstheme="minorHAnsi"/>
          <w:color w:val="000000"/>
          <w:sz w:val="22"/>
          <w:szCs w:val="22"/>
        </w:rPr>
        <w:t xml:space="preserve">engage </w:t>
      </w:r>
      <w:r w:rsidR="00F8182D" w:rsidRPr="00164647">
        <w:rPr>
          <w:rFonts w:asciiTheme="minorHAnsi" w:hAnsiTheme="minorHAnsi" w:cstheme="minorHAnsi"/>
          <w:color w:val="000000"/>
          <w:sz w:val="22"/>
          <w:szCs w:val="22"/>
        </w:rPr>
        <w:t>with stakeholders transparently and in a responsive manner to implement regulations in a modern and collaborative way.</w:t>
      </w:r>
      <w:r w:rsidR="00B62FF2">
        <w:rPr>
          <w:rFonts w:asciiTheme="minorHAnsi" w:hAnsiTheme="minorHAnsi" w:cstheme="minorHAnsi"/>
          <w:color w:val="000000"/>
          <w:sz w:val="22"/>
          <w:szCs w:val="22"/>
        </w:rPr>
        <w:t xml:space="preserve"> </w:t>
      </w:r>
      <w:r w:rsidR="006B118B" w:rsidRPr="00D40F4A">
        <w:rPr>
          <w:rFonts w:asciiTheme="minorHAnsi" w:hAnsiTheme="minorHAnsi" w:cstheme="minorHAnsi"/>
          <w:color w:val="000000"/>
          <w:sz w:val="22"/>
          <w:szCs w:val="22"/>
        </w:rPr>
        <w:t xml:space="preserve">We will also continue to examine ways in which we can share experiences, promote good </w:t>
      </w:r>
      <w:proofErr w:type="gramStart"/>
      <w:r w:rsidR="006B118B" w:rsidRPr="00D40F4A">
        <w:rPr>
          <w:rFonts w:asciiTheme="minorHAnsi" w:hAnsiTheme="minorHAnsi" w:cstheme="minorHAnsi"/>
          <w:color w:val="000000"/>
          <w:sz w:val="22"/>
          <w:szCs w:val="22"/>
        </w:rPr>
        <w:t>practice</w:t>
      </w:r>
      <w:proofErr w:type="gramEnd"/>
      <w:r w:rsidR="006B118B" w:rsidRPr="00D40F4A">
        <w:rPr>
          <w:rFonts w:asciiTheme="minorHAnsi" w:hAnsiTheme="minorHAnsi" w:cstheme="minorHAnsi"/>
          <w:color w:val="000000"/>
          <w:sz w:val="22"/>
          <w:szCs w:val="22"/>
        </w:rPr>
        <w:t xml:space="preserve"> and identify opportunities for further collaboration with our international counterparts, including through the Trans-Tasman Employment Regulators Forum.</w:t>
      </w:r>
    </w:p>
    <w:p w14:paraId="5E9BAF06" w14:textId="02CC6F35" w:rsidR="005C5402" w:rsidRDefault="005C5402" w:rsidP="00D40F4A">
      <w:pPr>
        <w:pStyle w:val="Pa16"/>
        <w:spacing w:before="100" w:line="276" w:lineRule="auto"/>
        <w:rPr>
          <w:rFonts w:asciiTheme="minorHAnsi" w:hAnsiTheme="minorHAnsi" w:cstheme="minorHAnsi"/>
          <w:color w:val="000000"/>
          <w:sz w:val="22"/>
          <w:szCs w:val="22"/>
        </w:rPr>
      </w:pPr>
      <w:r w:rsidRPr="00164647">
        <w:rPr>
          <w:rFonts w:asciiTheme="minorHAnsi" w:hAnsiTheme="minorHAnsi" w:cstheme="minorHAnsi"/>
          <w:color w:val="000000"/>
          <w:sz w:val="22"/>
          <w:szCs w:val="22"/>
        </w:rPr>
        <w:t>The FWO</w:t>
      </w:r>
      <w:r w:rsidR="00E77E5F">
        <w:rPr>
          <w:rFonts w:asciiTheme="minorHAnsi" w:hAnsiTheme="minorHAnsi" w:cstheme="minorHAnsi"/>
          <w:color w:val="000000"/>
          <w:sz w:val="22"/>
          <w:szCs w:val="22"/>
        </w:rPr>
        <w:t xml:space="preserve"> </w:t>
      </w:r>
      <w:r w:rsidRPr="00164647">
        <w:rPr>
          <w:rFonts w:asciiTheme="minorHAnsi" w:hAnsiTheme="minorHAnsi" w:cstheme="minorHAnsi"/>
          <w:color w:val="000000"/>
          <w:sz w:val="22"/>
          <w:szCs w:val="22"/>
        </w:rPr>
        <w:t>recognises the importance of engaging with regulated entities and their representatives prior to implementing key strategies</w:t>
      </w:r>
      <w:r w:rsidR="00F46E02">
        <w:rPr>
          <w:rFonts w:asciiTheme="minorHAnsi" w:hAnsiTheme="minorHAnsi" w:cstheme="minorHAnsi"/>
          <w:color w:val="000000"/>
          <w:sz w:val="22"/>
          <w:szCs w:val="22"/>
        </w:rPr>
        <w:t>.</w:t>
      </w:r>
      <w:r w:rsidR="00EB75B1">
        <w:rPr>
          <w:rFonts w:asciiTheme="minorHAnsi" w:hAnsiTheme="minorHAnsi" w:cstheme="minorHAnsi"/>
          <w:color w:val="000000"/>
          <w:sz w:val="22"/>
          <w:szCs w:val="22"/>
        </w:rPr>
        <w:t xml:space="preserve"> Therefore,</w:t>
      </w:r>
      <w:r w:rsidR="00F46E02">
        <w:rPr>
          <w:rFonts w:asciiTheme="minorHAnsi" w:hAnsiTheme="minorHAnsi" w:cstheme="minorHAnsi"/>
          <w:color w:val="000000"/>
          <w:sz w:val="22"/>
          <w:szCs w:val="22"/>
        </w:rPr>
        <w:t xml:space="preserve"> w</w:t>
      </w:r>
      <w:r w:rsidR="00A07D11">
        <w:rPr>
          <w:rFonts w:asciiTheme="minorHAnsi" w:hAnsiTheme="minorHAnsi" w:cstheme="minorHAnsi"/>
          <w:color w:val="000000"/>
          <w:sz w:val="22"/>
          <w:szCs w:val="22"/>
        </w:rPr>
        <w:t xml:space="preserve">e </w:t>
      </w:r>
      <w:r w:rsidR="00BB6F07">
        <w:rPr>
          <w:rFonts w:asciiTheme="minorHAnsi" w:hAnsiTheme="minorHAnsi" w:cstheme="minorHAnsi"/>
          <w:color w:val="000000"/>
          <w:sz w:val="22"/>
          <w:szCs w:val="22"/>
        </w:rPr>
        <w:t>proactively</w:t>
      </w:r>
      <w:r w:rsidR="005B7C84">
        <w:rPr>
          <w:rFonts w:asciiTheme="minorHAnsi" w:hAnsiTheme="minorHAnsi" w:cstheme="minorHAnsi"/>
          <w:color w:val="000000"/>
          <w:sz w:val="22"/>
          <w:szCs w:val="22"/>
        </w:rPr>
        <w:t xml:space="preserve"> </w:t>
      </w:r>
      <w:r w:rsidR="00A07D11">
        <w:rPr>
          <w:rFonts w:asciiTheme="minorHAnsi" w:hAnsiTheme="minorHAnsi" w:cstheme="minorHAnsi"/>
          <w:color w:val="000000"/>
          <w:sz w:val="22"/>
          <w:szCs w:val="22"/>
        </w:rPr>
        <w:t>seek</w:t>
      </w:r>
      <w:r w:rsidR="00F54E21" w:rsidRPr="00164647">
        <w:rPr>
          <w:rFonts w:asciiTheme="minorHAnsi" w:hAnsiTheme="minorHAnsi" w:cstheme="minorHAnsi"/>
          <w:color w:val="000000"/>
          <w:sz w:val="22"/>
          <w:szCs w:val="22"/>
        </w:rPr>
        <w:t xml:space="preserve"> feedback from stakeholders and regulated entities to contribute to the efficient</w:t>
      </w:r>
      <w:r w:rsidR="00F54E21">
        <w:rPr>
          <w:rFonts w:asciiTheme="minorHAnsi" w:hAnsiTheme="minorHAnsi" w:cstheme="minorHAnsi"/>
          <w:color w:val="000000"/>
          <w:sz w:val="22"/>
          <w:szCs w:val="22"/>
        </w:rPr>
        <w:t xml:space="preserve"> and effective</w:t>
      </w:r>
      <w:r w:rsidR="00F54E21" w:rsidRPr="00164647">
        <w:rPr>
          <w:rFonts w:asciiTheme="minorHAnsi" w:hAnsiTheme="minorHAnsi" w:cstheme="minorHAnsi"/>
          <w:color w:val="000000"/>
          <w:sz w:val="22"/>
          <w:szCs w:val="22"/>
        </w:rPr>
        <w:t xml:space="preserve"> operation of the FWO</w:t>
      </w:r>
      <w:r w:rsidR="00F46E02">
        <w:rPr>
          <w:rFonts w:asciiTheme="minorHAnsi" w:hAnsiTheme="minorHAnsi" w:cstheme="minorHAnsi"/>
          <w:color w:val="000000"/>
          <w:sz w:val="22"/>
          <w:szCs w:val="22"/>
        </w:rPr>
        <w:t xml:space="preserve"> </w:t>
      </w:r>
      <w:r w:rsidR="00EB75B1">
        <w:rPr>
          <w:rFonts w:asciiTheme="minorHAnsi" w:hAnsiTheme="minorHAnsi" w:cstheme="minorHAnsi"/>
          <w:color w:val="000000"/>
          <w:sz w:val="22"/>
          <w:szCs w:val="22"/>
        </w:rPr>
        <w:t>and will continue this approach moving forward.</w:t>
      </w:r>
    </w:p>
    <w:p w14:paraId="258D6918" w14:textId="0F79E114" w:rsidR="006B118B" w:rsidRPr="006B118B" w:rsidRDefault="006B118B" w:rsidP="00D40F4A">
      <w:pPr>
        <w:pStyle w:val="Pa16"/>
        <w:spacing w:before="100" w:line="276" w:lineRule="auto"/>
        <w:rPr>
          <w:rFonts w:asciiTheme="minorHAnsi" w:hAnsiTheme="minorHAnsi" w:cstheme="minorHAnsi"/>
          <w:color w:val="000000"/>
          <w:sz w:val="22"/>
          <w:szCs w:val="22"/>
        </w:rPr>
      </w:pPr>
      <w:r w:rsidRPr="006B118B">
        <w:rPr>
          <w:rFonts w:asciiTheme="minorHAnsi" w:hAnsiTheme="minorHAnsi" w:cstheme="minorHAnsi"/>
          <w:color w:val="000000"/>
          <w:sz w:val="22"/>
          <w:szCs w:val="22"/>
        </w:rPr>
        <w:t>We seek out opportunities to build and develop positive working relationships with community stakeholders to deliver frontline intelligence about key trends and issues, lift our profile and reputation in the community, and create a network of partnerships that we can collaborate with</w:t>
      </w:r>
      <w:r w:rsidR="004E66E2">
        <w:rPr>
          <w:rFonts w:asciiTheme="minorHAnsi" w:hAnsiTheme="minorHAnsi" w:cstheme="minorHAnsi"/>
          <w:color w:val="000000"/>
          <w:sz w:val="22"/>
          <w:szCs w:val="22"/>
        </w:rPr>
        <w:t>.</w:t>
      </w:r>
      <w:r w:rsidRPr="006B118B">
        <w:rPr>
          <w:rFonts w:asciiTheme="minorHAnsi" w:hAnsiTheme="minorHAnsi" w:cstheme="minorHAnsi"/>
          <w:color w:val="000000"/>
          <w:sz w:val="22"/>
          <w:szCs w:val="22"/>
        </w:rPr>
        <w:t xml:space="preserve"> </w:t>
      </w:r>
      <w:r w:rsidR="009C24CB">
        <w:rPr>
          <w:rFonts w:asciiTheme="minorHAnsi" w:hAnsiTheme="minorHAnsi" w:cstheme="minorHAnsi"/>
          <w:color w:val="000000"/>
          <w:sz w:val="22"/>
          <w:szCs w:val="22"/>
        </w:rPr>
        <w:t>This rela</w:t>
      </w:r>
      <w:r w:rsidR="005D7DA9">
        <w:rPr>
          <w:rFonts w:asciiTheme="minorHAnsi" w:hAnsiTheme="minorHAnsi" w:cstheme="minorHAnsi"/>
          <w:color w:val="000000"/>
          <w:sz w:val="22"/>
          <w:szCs w:val="22"/>
        </w:rPr>
        <w:t xml:space="preserve">tionship building is considered vital to the successful delivery of </w:t>
      </w:r>
      <w:r w:rsidR="004E66E2">
        <w:rPr>
          <w:rFonts w:asciiTheme="minorHAnsi" w:hAnsiTheme="minorHAnsi" w:cstheme="minorHAnsi"/>
          <w:color w:val="000000"/>
          <w:sz w:val="22"/>
          <w:szCs w:val="22"/>
        </w:rPr>
        <w:t xml:space="preserve">a variety of initiates </w:t>
      </w:r>
      <w:r w:rsidR="005D7DA9">
        <w:rPr>
          <w:rFonts w:asciiTheme="minorHAnsi" w:hAnsiTheme="minorHAnsi" w:cstheme="minorHAnsi"/>
          <w:color w:val="000000"/>
          <w:sz w:val="22"/>
          <w:szCs w:val="22"/>
        </w:rPr>
        <w:t xml:space="preserve">and </w:t>
      </w:r>
      <w:r w:rsidR="004E66E2">
        <w:rPr>
          <w:rFonts w:asciiTheme="minorHAnsi" w:hAnsiTheme="minorHAnsi" w:cstheme="minorHAnsi"/>
          <w:color w:val="000000"/>
          <w:sz w:val="22"/>
          <w:szCs w:val="22"/>
        </w:rPr>
        <w:t xml:space="preserve">is </w:t>
      </w:r>
      <w:r w:rsidR="009C24CB">
        <w:rPr>
          <w:rFonts w:asciiTheme="minorHAnsi" w:hAnsiTheme="minorHAnsi" w:cstheme="minorHAnsi"/>
          <w:color w:val="000000"/>
          <w:sz w:val="22"/>
          <w:szCs w:val="22"/>
        </w:rPr>
        <w:t>ongoing.</w:t>
      </w:r>
    </w:p>
    <w:p w14:paraId="55B84663" w14:textId="3BFDE2BC" w:rsidR="005C5402" w:rsidRDefault="005C5402" w:rsidP="00D40F4A">
      <w:pPr>
        <w:pStyle w:val="Pa16"/>
        <w:spacing w:before="100" w:line="276" w:lineRule="auto"/>
        <w:rPr>
          <w:rFonts w:asciiTheme="minorHAnsi" w:hAnsiTheme="minorHAnsi" w:cstheme="minorHAnsi"/>
          <w:color w:val="000000"/>
          <w:sz w:val="22"/>
          <w:szCs w:val="22"/>
        </w:rPr>
      </w:pPr>
      <w:r w:rsidRPr="00164647">
        <w:rPr>
          <w:rFonts w:asciiTheme="minorHAnsi" w:hAnsiTheme="minorHAnsi" w:cstheme="minorHAnsi"/>
          <w:color w:val="000000"/>
          <w:sz w:val="22"/>
          <w:szCs w:val="22"/>
        </w:rPr>
        <w:t>The FWO’s Feedback and Complaints Management Policy provides the framework for a Feedback and Complaints Management system that is transparent, easy to understand, consistent and responsive.</w:t>
      </w:r>
      <w:r w:rsidR="00F54E21">
        <w:rPr>
          <w:rFonts w:asciiTheme="minorHAnsi" w:hAnsiTheme="minorHAnsi" w:cstheme="minorHAnsi"/>
          <w:color w:val="000000"/>
          <w:sz w:val="22"/>
          <w:szCs w:val="22"/>
        </w:rPr>
        <w:t xml:space="preserve"> </w:t>
      </w:r>
      <w:r w:rsidR="00B0796F">
        <w:rPr>
          <w:rFonts w:asciiTheme="minorHAnsi" w:hAnsiTheme="minorHAnsi" w:cstheme="minorHAnsi"/>
          <w:color w:val="000000"/>
          <w:sz w:val="22"/>
          <w:szCs w:val="22"/>
        </w:rPr>
        <w:t>This f</w:t>
      </w:r>
      <w:r w:rsidR="00F54E21" w:rsidRPr="00164647">
        <w:rPr>
          <w:rFonts w:asciiTheme="minorHAnsi" w:hAnsiTheme="minorHAnsi" w:cstheme="minorHAnsi"/>
          <w:color w:val="000000"/>
          <w:sz w:val="22"/>
          <w:szCs w:val="22"/>
        </w:rPr>
        <w:t>eedback</w:t>
      </w:r>
      <w:r w:rsidR="00B0796F">
        <w:rPr>
          <w:rFonts w:asciiTheme="minorHAnsi" w:hAnsiTheme="minorHAnsi" w:cstheme="minorHAnsi"/>
          <w:color w:val="000000"/>
          <w:sz w:val="22"/>
          <w:szCs w:val="22"/>
        </w:rPr>
        <w:t xml:space="preserve"> is</w:t>
      </w:r>
      <w:r w:rsidR="00AF517F">
        <w:rPr>
          <w:rFonts w:asciiTheme="minorHAnsi" w:hAnsiTheme="minorHAnsi" w:cstheme="minorHAnsi"/>
          <w:color w:val="000000"/>
          <w:sz w:val="22"/>
          <w:szCs w:val="22"/>
        </w:rPr>
        <w:t xml:space="preserve"> analysed </w:t>
      </w:r>
      <w:r w:rsidR="00F371D6">
        <w:rPr>
          <w:rFonts w:asciiTheme="minorHAnsi" w:hAnsiTheme="minorHAnsi" w:cstheme="minorHAnsi"/>
          <w:color w:val="000000"/>
          <w:sz w:val="22"/>
          <w:szCs w:val="22"/>
        </w:rPr>
        <w:t xml:space="preserve">to assist in identifying areas </w:t>
      </w:r>
      <w:r w:rsidR="004D14A0">
        <w:rPr>
          <w:rFonts w:asciiTheme="minorHAnsi" w:hAnsiTheme="minorHAnsi" w:cstheme="minorHAnsi"/>
          <w:color w:val="000000"/>
          <w:sz w:val="22"/>
          <w:szCs w:val="22"/>
        </w:rPr>
        <w:t>where the</w:t>
      </w:r>
      <w:r w:rsidR="00F371D6">
        <w:rPr>
          <w:rFonts w:asciiTheme="minorHAnsi" w:hAnsiTheme="minorHAnsi" w:cstheme="minorHAnsi"/>
          <w:color w:val="000000"/>
          <w:sz w:val="22"/>
          <w:szCs w:val="22"/>
        </w:rPr>
        <w:t xml:space="preserve"> </w:t>
      </w:r>
      <w:r w:rsidR="00F54E21" w:rsidRPr="00164647">
        <w:rPr>
          <w:rFonts w:asciiTheme="minorHAnsi" w:hAnsiTheme="minorHAnsi" w:cstheme="minorHAnsi"/>
          <w:color w:val="000000"/>
          <w:sz w:val="22"/>
          <w:szCs w:val="22"/>
        </w:rPr>
        <w:t>FWO</w:t>
      </w:r>
      <w:r w:rsidR="00F371D6">
        <w:rPr>
          <w:rFonts w:asciiTheme="minorHAnsi" w:hAnsiTheme="minorHAnsi" w:cstheme="minorHAnsi"/>
          <w:color w:val="000000"/>
          <w:sz w:val="22"/>
          <w:szCs w:val="22"/>
        </w:rPr>
        <w:t xml:space="preserve"> can</w:t>
      </w:r>
      <w:r w:rsidR="00F54E21" w:rsidRPr="00164647">
        <w:rPr>
          <w:rFonts w:asciiTheme="minorHAnsi" w:hAnsiTheme="minorHAnsi" w:cstheme="minorHAnsi"/>
          <w:color w:val="000000"/>
          <w:sz w:val="22"/>
          <w:szCs w:val="22"/>
        </w:rPr>
        <w:t xml:space="preserve"> improve and</w:t>
      </w:r>
      <w:r w:rsidR="00F371D6">
        <w:rPr>
          <w:rFonts w:asciiTheme="minorHAnsi" w:hAnsiTheme="minorHAnsi" w:cstheme="minorHAnsi"/>
          <w:color w:val="000000"/>
          <w:sz w:val="22"/>
          <w:szCs w:val="22"/>
        </w:rPr>
        <w:t xml:space="preserve"> better</w:t>
      </w:r>
      <w:r w:rsidR="00F54E21" w:rsidRPr="00164647">
        <w:rPr>
          <w:rFonts w:asciiTheme="minorHAnsi" w:hAnsiTheme="minorHAnsi" w:cstheme="minorHAnsi"/>
          <w:color w:val="000000"/>
          <w:sz w:val="22"/>
          <w:szCs w:val="22"/>
        </w:rPr>
        <w:t xml:space="preserve"> respond to community needs and expectations</w:t>
      </w:r>
      <w:r w:rsidR="00290BAB">
        <w:rPr>
          <w:rFonts w:asciiTheme="minorHAnsi" w:hAnsiTheme="minorHAnsi" w:cstheme="minorHAnsi"/>
          <w:color w:val="000000"/>
          <w:sz w:val="22"/>
          <w:szCs w:val="22"/>
        </w:rPr>
        <w:t>. We will continue to approach our feedback and complaints management in this way</w:t>
      </w:r>
      <w:r w:rsidR="009A1C69">
        <w:rPr>
          <w:rFonts w:asciiTheme="minorHAnsi" w:hAnsiTheme="minorHAnsi" w:cstheme="minorHAnsi"/>
          <w:color w:val="000000"/>
          <w:sz w:val="22"/>
          <w:szCs w:val="22"/>
        </w:rPr>
        <w:t>.</w:t>
      </w:r>
    </w:p>
    <w:p w14:paraId="4BA09651" w14:textId="79DD3371" w:rsidR="002B13BE" w:rsidRPr="000C403B" w:rsidRDefault="002D3AD6" w:rsidP="00905450">
      <w:pPr>
        <w:pStyle w:val="Heading2"/>
      </w:pPr>
      <w:r w:rsidRPr="000C403B">
        <w:t>Innovation and regulatory change</w:t>
      </w:r>
    </w:p>
    <w:p w14:paraId="3ADB2620" w14:textId="111FEF73" w:rsidR="00D17F2B" w:rsidRDefault="00C07306" w:rsidP="00D40F4A">
      <w:pPr>
        <w:spacing w:line="276" w:lineRule="auto"/>
        <w:rPr>
          <w:color w:val="000000"/>
          <w:szCs w:val="22"/>
        </w:rPr>
      </w:pPr>
      <w:r w:rsidRPr="00EB50AE">
        <w:rPr>
          <w:rFonts w:cs="Calibri"/>
          <w:color w:val="000000"/>
          <w:szCs w:val="22"/>
        </w:rPr>
        <w:t>The FWO has a dedicated team responsible for undertaking regular</w:t>
      </w:r>
      <w:r w:rsidRPr="00917BB4">
        <w:rPr>
          <w:rFonts w:cs="Calibri"/>
          <w:color w:val="000000"/>
          <w:szCs w:val="22"/>
        </w:rPr>
        <w:t xml:space="preserve"> monitoring and reviews of the external operating environment to understand and leverage changes</w:t>
      </w:r>
      <w:r w:rsidR="00427057" w:rsidRPr="00957C1A">
        <w:rPr>
          <w:rFonts w:cs="Calibri"/>
          <w:color w:val="000000"/>
          <w:szCs w:val="22"/>
        </w:rPr>
        <w:t xml:space="preserve"> in technology, industry practices and community expectation</w:t>
      </w:r>
      <w:r w:rsidR="00957C1A">
        <w:rPr>
          <w:rFonts w:cs="Calibri"/>
          <w:color w:val="000000"/>
          <w:szCs w:val="22"/>
        </w:rPr>
        <w:t>s</w:t>
      </w:r>
      <w:r w:rsidR="00B04AC2">
        <w:rPr>
          <w:rFonts w:cs="Calibri"/>
          <w:color w:val="000000"/>
          <w:szCs w:val="22"/>
        </w:rPr>
        <w:t xml:space="preserve"> within the workplace relations landscape.</w:t>
      </w:r>
    </w:p>
    <w:p w14:paraId="6BFEB890" w14:textId="67879AC4" w:rsidR="00D17F2B" w:rsidRDefault="00C07306" w:rsidP="00D40F4A">
      <w:pPr>
        <w:spacing w:line="276" w:lineRule="auto"/>
        <w:rPr>
          <w:color w:val="000000"/>
          <w:szCs w:val="22"/>
        </w:rPr>
      </w:pPr>
      <w:r w:rsidRPr="00917BB4">
        <w:rPr>
          <w:rFonts w:cs="Calibri"/>
          <w:color w:val="000000"/>
          <w:szCs w:val="22"/>
        </w:rPr>
        <w:t xml:space="preserve">These environmental reviews also aim to identify opportunities and risks in that context, which further contribute to </w:t>
      </w:r>
      <w:r w:rsidR="00445B44">
        <w:rPr>
          <w:rFonts w:cs="Calibri"/>
          <w:color w:val="000000"/>
          <w:szCs w:val="22"/>
        </w:rPr>
        <w:t xml:space="preserve">continuously improving </w:t>
      </w:r>
      <w:r w:rsidRPr="00917BB4">
        <w:rPr>
          <w:rFonts w:cs="Calibri"/>
          <w:color w:val="000000"/>
          <w:szCs w:val="22"/>
        </w:rPr>
        <w:t>our approach to exercising our functions</w:t>
      </w:r>
      <w:r w:rsidR="00445B44">
        <w:rPr>
          <w:rFonts w:cs="Calibri"/>
          <w:color w:val="000000"/>
          <w:szCs w:val="22"/>
        </w:rPr>
        <w:t xml:space="preserve"> as the national</w:t>
      </w:r>
      <w:r w:rsidR="00E77E5F">
        <w:rPr>
          <w:rFonts w:cs="Calibri"/>
          <w:color w:val="000000"/>
          <w:szCs w:val="22"/>
        </w:rPr>
        <w:t xml:space="preserve">, independent </w:t>
      </w:r>
      <w:r w:rsidR="00445B44">
        <w:rPr>
          <w:rFonts w:cs="Calibri"/>
          <w:color w:val="000000"/>
          <w:szCs w:val="22"/>
        </w:rPr>
        <w:t>workplace relations regulator</w:t>
      </w:r>
      <w:r w:rsidR="00E86BBE">
        <w:rPr>
          <w:rFonts w:cs="Calibri"/>
          <w:color w:val="000000"/>
          <w:szCs w:val="22"/>
        </w:rPr>
        <w:t xml:space="preserve">. </w:t>
      </w:r>
    </w:p>
    <w:p w14:paraId="7AF520CF" w14:textId="32E4A2C5" w:rsidR="00C07306" w:rsidRDefault="00D17F2B" w:rsidP="00D40F4A">
      <w:pPr>
        <w:spacing w:line="276" w:lineRule="auto"/>
        <w:rPr>
          <w:color w:val="000000"/>
          <w:szCs w:val="22"/>
        </w:rPr>
      </w:pPr>
      <w:r>
        <w:rPr>
          <w:rFonts w:cs="Calibri"/>
          <w:color w:val="000000"/>
          <w:szCs w:val="22"/>
        </w:rPr>
        <w:t xml:space="preserve">We are committed to the ongoing review and </w:t>
      </w:r>
      <w:r w:rsidR="00E77E5F">
        <w:rPr>
          <w:rFonts w:cs="Calibri"/>
          <w:color w:val="000000"/>
          <w:szCs w:val="22"/>
        </w:rPr>
        <w:t xml:space="preserve">refinement </w:t>
      </w:r>
      <w:r>
        <w:rPr>
          <w:rFonts w:cs="Calibri"/>
          <w:color w:val="000000"/>
          <w:szCs w:val="22"/>
        </w:rPr>
        <w:t>of o</w:t>
      </w:r>
      <w:r w:rsidR="00E86BBE">
        <w:rPr>
          <w:rFonts w:cs="Calibri"/>
          <w:color w:val="000000"/>
          <w:szCs w:val="22"/>
        </w:rPr>
        <w:t xml:space="preserve">ur policies, </w:t>
      </w:r>
      <w:proofErr w:type="gramStart"/>
      <w:r w:rsidR="00601A92">
        <w:rPr>
          <w:rFonts w:cs="Calibri"/>
          <w:color w:val="000000"/>
          <w:szCs w:val="22"/>
        </w:rPr>
        <w:t>protocols</w:t>
      </w:r>
      <w:proofErr w:type="gramEnd"/>
      <w:r w:rsidR="00601A92">
        <w:rPr>
          <w:rFonts w:cs="Calibri"/>
          <w:color w:val="000000"/>
          <w:szCs w:val="22"/>
        </w:rPr>
        <w:t xml:space="preserve"> and operating procedures</w:t>
      </w:r>
      <w:r>
        <w:rPr>
          <w:rFonts w:cs="Calibri"/>
          <w:color w:val="000000"/>
          <w:szCs w:val="22"/>
        </w:rPr>
        <w:t xml:space="preserve"> </w:t>
      </w:r>
      <w:r w:rsidR="00C06B7B">
        <w:rPr>
          <w:rFonts w:cs="Calibri"/>
          <w:color w:val="000000"/>
          <w:szCs w:val="22"/>
        </w:rPr>
        <w:t xml:space="preserve">to reflect any changes to </w:t>
      </w:r>
      <w:r w:rsidR="00445B44">
        <w:rPr>
          <w:rFonts w:cs="Calibri"/>
          <w:color w:val="000000"/>
          <w:szCs w:val="22"/>
        </w:rPr>
        <w:t xml:space="preserve">the </w:t>
      </w:r>
      <w:r w:rsidR="00445B44" w:rsidRPr="00445B44">
        <w:rPr>
          <w:rFonts w:cs="Calibri"/>
          <w:color w:val="000000"/>
          <w:szCs w:val="22"/>
        </w:rPr>
        <w:t>social, technological and commercial context</w:t>
      </w:r>
      <w:r w:rsidR="00445B44">
        <w:rPr>
          <w:rFonts w:cs="Calibri"/>
          <w:color w:val="000000"/>
          <w:szCs w:val="22"/>
        </w:rPr>
        <w:t xml:space="preserve"> in which we operate.</w:t>
      </w:r>
    </w:p>
    <w:p w14:paraId="2EC73ED3" w14:textId="03431ADF" w:rsidR="00BA2CC5" w:rsidRPr="00181442" w:rsidRDefault="00BA2CC5" w:rsidP="00D40F4A">
      <w:pPr>
        <w:spacing w:line="276" w:lineRule="auto"/>
        <w:rPr>
          <w:rFonts w:cs="Calibri"/>
          <w:color w:val="000000"/>
          <w:szCs w:val="22"/>
        </w:rPr>
      </w:pPr>
      <w:r w:rsidRPr="00181442">
        <w:rPr>
          <w:rFonts w:cs="Calibri"/>
          <w:color w:val="000000"/>
          <w:szCs w:val="22"/>
        </w:rPr>
        <w:lastRenderedPageBreak/>
        <w:t xml:space="preserve">The FWO is cognisant of and will be adaptive to </w:t>
      </w:r>
      <w:r w:rsidR="000349E9" w:rsidRPr="00181442">
        <w:rPr>
          <w:rFonts w:cs="Calibri"/>
          <w:color w:val="000000"/>
          <w:szCs w:val="22"/>
        </w:rPr>
        <w:t>t</w:t>
      </w:r>
      <w:r w:rsidRPr="00181442">
        <w:rPr>
          <w:rFonts w:cs="Calibri"/>
          <w:color w:val="000000"/>
          <w:szCs w:val="22"/>
        </w:rPr>
        <w:t>he whole-of-Australian Government priorities around technology and cyber security</w:t>
      </w:r>
      <w:r w:rsidR="00181442">
        <w:rPr>
          <w:rFonts w:cs="Calibri"/>
          <w:color w:val="000000"/>
          <w:szCs w:val="22"/>
        </w:rPr>
        <w:t>, particu</w:t>
      </w:r>
      <w:r w:rsidR="004F7516">
        <w:rPr>
          <w:rFonts w:cs="Calibri"/>
          <w:color w:val="000000"/>
          <w:szCs w:val="22"/>
        </w:rPr>
        <w:t>larly</w:t>
      </w:r>
      <w:r w:rsidR="000349E9" w:rsidRPr="00181442">
        <w:rPr>
          <w:rFonts w:cs="Calibri"/>
          <w:color w:val="000000"/>
          <w:szCs w:val="22"/>
        </w:rPr>
        <w:t xml:space="preserve"> how they</w:t>
      </w:r>
      <w:r w:rsidRPr="00181442">
        <w:rPr>
          <w:rFonts w:cs="Calibri"/>
          <w:color w:val="000000"/>
          <w:szCs w:val="22"/>
        </w:rPr>
        <w:t xml:space="preserve"> will impact </w:t>
      </w:r>
      <w:r w:rsidR="000349E9" w:rsidRPr="00181442">
        <w:rPr>
          <w:rFonts w:cs="Calibri"/>
          <w:color w:val="000000"/>
          <w:szCs w:val="22"/>
        </w:rPr>
        <w:t xml:space="preserve">the way that we </w:t>
      </w:r>
      <w:r w:rsidRPr="00181442">
        <w:rPr>
          <w:rFonts w:cs="Calibri"/>
          <w:color w:val="000000"/>
          <w:szCs w:val="22"/>
        </w:rPr>
        <w:t xml:space="preserve">conduct our business and deliver our services. </w:t>
      </w:r>
      <w:r w:rsidR="000349E9" w:rsidRPr="00181442">
        <w:rPr>
          <w:rFonts w:cs="Calibri"/>
          <w:color w:val="000000"/>
          <w:szCs w:val="22"/>
        </w:rPr>
        <w:t xml:space="preserve">We </w:t>
      </w:r>
      <w:r w:rsidR="00E20C11" w:rsidRPr="00181442">
        <w:rPr>
          <w:rFonts w:cs="Calibri"/>
          <w:color w:val="000000"/>
          <w:szCs w:val="22"/>
        </w:rPr>
        <w:t xml:space="preserve">will continue to </w:t>
      </w:r>
      <w:r w:rsidR="00181442" w:rsidRPr="00181442">
        <w:rPr>
          <w:rFonts w:cs="Calibri"/>
          <w:color w:val="000000"/>
          <w:szCs w:val="22"/>
        </w:rPr>
        <w:t xml:space="preserve">meet </w:t>
      </w:r>
      <w:r w:rsidR="00E20C11" w:rsidRPr="00181442">
        <w:rPr>
          <w:rFonts w:cs="Calibri"/>
          <w:color w:val="000000"/>
          <w:szCs w:val="22"/>
        </w:rPr>
        <w:t>these priorities</w:t>
      </w:r>
      <w:r w:rsidR="00181442" w:rsidRPr="00181442">
        <w:rPr>
          <w:rFonts w:cs="Calibri"/>
          <w:color w:val="000000"/>
          <w:szCs w:val="22"/>
        </w:rPr>
        <w:t xml:space="preserve"> (where relevant to the FWO)</w:t>
      </w:r>
      <w:r w:rsidRPr="00181442">
        <w:rPr>
          <w:rFonts w:cs="Calibri"/>
          <w:color w:val="000000"/>
          <w:szCs w:val="22"/>
        </w:rPr>
        <w:t>, whilst responding to the changing needs and expectations of the Australian public.</w:t>
      </w:r>
    </w:p>
    <w:p w14:paraId="22BC6C02" w14:textId="77777777" w:rsidR="00713D23" w:rsidRPr="000C403B" w:rsidRDefault="00713D23" w:rsidP="00905450">
      <w:pPr>
        <w:pStyle w:val="Heading2"/>
      </w:pPr>
      <w:r w:rsidRPr="000C403B">
        <w:t>The Government’s policy priorities and objectives</w:t>
      </w:r>
    </w:p>
    <w:p w14:paraId="3188414C" w14:textId="56386A61" w:rsidR="00713D23" w:rsidRPr="000C403B" w:rsidRDefault="00713D23" w:rsidP="000C403B">
      <w:pPr>
        <w:pStyle w:val="Heading3"/>
      </w:pPr>
      <w:r w:rsidRPr="000C403B">
        <w:t>Deregulation Agenda</w:t>
      </w:r>
    </w:p>
    <w:p w14:paraId="31F987B0" w14:textId="68A73FF2" w:rsidR="002D2D68" w:rsidRPr="0016383D" w:rsidRDefault="00513A84" w:rsidP="00D40F4A">
      <w:pPr>
        <w:spacing w:line="276" w:lineRule="auto"/>
        <w:rPr>
          <w:rFonts w:asciiTheme="minorHAnsi" w:hAnsiTheme="minorHAnsi" w:cstheme="minorHAnsi"/>
          <w:iCs/>
          <w:color w:val="000000"/>
          <w:szCs w:val="22"/>
          <w:lang w:val="en-US"/>
        </w:rPr>
      </w:pPr>
      <w:r w:rsidRPr="00297A4C">
        <w:rPr>
          <w:rFonts w:asciiTheme="minorHAnsi" w:hAnsiTheme="minorHAnsi" w:cstheme="minorHAnsi"/>
          <w:bCs/>
          <w:iCs/>
          <w:szCs w:val="22"/>
        </w:rPr>
        <w:t xml:space="preserve">The FWO </w:t>
      </w:r>
      <w:r w:rsidR="00AB3961" w:rsidRPr="0016383D">
        <w:rPr>
          <w:rFonts w:asciiTheme="minorHAnsi" w:hAnsiTheme="minorHAnsi" w:cstheme="minorHAnsi"/>
          <w:iCs/>
          <w:color w:val="000000"/>
          <w:szCs w:val="22"/>
          <w:lang w:val="en-US"/>
        </w:rPr>
        <w:t xml:space="preserve">continuously </w:t>
      </w:r>
      <w:r w:rsidR="00D96A2C">
        <w:rPr>
          <w:rFonts w:asciiTheme="minorHAnsi" w:hAnsiTheme="minorHAnsi" w:cstheme="minorHAnsi"/>
          <w:iCs/>
          <w:color w:val="000000"/>
          <w:szCs w:val="22"/>
          <w:lang w:val="en-US"/>
        </w:rPr>
        <w:t>considers</w:t>
      </w:r>
      <w:r w:rsidR="00AB3961" w:rsidRPr="0016383D">
        <w:rPr>
          <w:rFonts w:asciiTheme="minorHAnsi" w:hAnsiTheme="minorHAnsi" w:cstheme="minorHAnsi"/>
          <w:iCs/>
          <w:color w:val="000000"/>
          <w:szCs w:val="22"/>
          <w:lang w:val="en-US"/>
        </w:rPr>
        <w:t xml:space="preserve"> </w:t>
      </w:r>
      <w:r w:rsidR="0057004F">
        <w:rPr>
          <w:rFonts w:asciiTheme="minorHAnsi" w:hAnsiTheme="minorHAnsi" w:cstheme="minorHAnsi"/>
          <w:iCs/>
          <w:color w:val="000000"/>
          <w:szCs w:val="22"/>
          <w:lang w:val="en-US"/>
        </w:rPr>
        <w:t xml:space="preserve">our regulatory approach </w:t>
      </w:r>
      <w:r w:rsidR="00AB3961" w:rsidRPr="0016383D">
        <w:rPr>
          <w:rFonts w:asciiTheme="minorHAnsi" w:hAnsiTheme="minorHAnsi" w:cstheme="minorHAnsi"/>
          <w:iCs/>
          <w:color w:val="000000"/>
          <w:szCs w:val="22"/>
          <w:lang w:val="en-US"/>
        </w:rPr>
        <w:t xml:space="preserve">to identify opportunities </w:t>
      </w:r>
      <w:r w:rsidR="002D2D68" w:rsidRPr="0016383D">
        <w:rPr>
          <w:rFonts w:asciiTheme="minorHAnsi" w:hAnsiTheme="minorHAnsi" w:cstheme="minorHAnsi"/>
          <w:iCs/>
          <w:color w:val="000000"/>
          <w:szCs w:val="22"/>
          <w:lang w:val="en-US"/>
        </w:rPr>
        <w:t>to remove duplication</w:t>
      </w:r>
      <w:r w:rsidR="0057004F">
        <w:rPr>
          <w:rFonts w:asciiTheme="minorHAnsi" w:hAnsiTheme="minorHAnsi" w:cstheme="minorHAnsi"/>
          <w:iCs/>
          <w:color w:val="000000"/>
          <w:szCs w:val="22"/>
          <w:lang w:val="en-US"/>
        </w:rPr>
        <w:t>,</w:t>
      </w:r>
      <w:r w:rsidR="002D2D68" w:rsidRPr="0016383D">
        <w:rPr>
          <w:rFonts w:asciiTheme="minorHAnsi" w:hAnsiTheme="minorHAnsi" w:cstheme="minorHAnsi"/>
          <w:iCs/>
          <w:color w:val="000000"/>
          <w:szCs w:val="22"/>
          <w:lang w:val="en-US"/>
        </w:rPr>
        <w:t xml:space="preserve"> streamline processes</w:t>
      </w:r>
      <w:r w:rsidR="004D14A0">
        <w:rPr>
          <w:rFonts w:asciiTheme="minorHAnsi" w:hAnsiTheme="minorHAnsi" w:cstheme="minorHAnsi"/>
          <w:iCs/>
          <w:color w:val="000000"/>
          <w:szCs w:val="22"/>
          <w:lang w:val="en-US"/>
        </w:rPr>
        <w:t>,</w:t>
      </w:r>
      <w:r w:rsidR="00844E16">
        <w:rPr>
          <w:rFonts w:asciiTheme="minorHAnsi" w:hAnsiTheme="minorHAnsi" w:cstheme="minorHAnsi"/>
          <w:iCs/>
          <w:color w:val="000000"/>
          <w:szCs w:val="22"/>
          <w:lang w:val="en-US"/>
        </w:rPr>
        <w:t xml:space="preserve"> </w:t>
      </w:r>
      <w:r w:rsidR="002D2D68" w:rsidRPr="0016383D">
        <w:rPr>
          <w:rFonts w:asciiTheme="minorHAnsi" w:hAnsiTheme="minorHAnsi" w:cstheme="minorHAnsi"/>
          <w:iCs/>
          <w:color w:val="000000"/>
          <w:szCs w:val="22"/>
          <w:lang w:val="en-US"/>
        </w:rPr>
        <w:t xml:space="preserve">improve </w:t>
      </w:r>
      <w:proofErr w:type="gramStart"/>
      <w:r w:rsidR="002D2D68" w:rsidRPr="0016383D">
        <w:rPr>
          <w:rFonts w:asciiTheme="minorHAnsi" w:hAnsiTheme="minorHAnsi" w:cstheme="minorHAnsi"/>
          <w:iCs/>
          <w:color w:val="000000"/>
          <w:szCs w:val="22"/>
          <w:lang w:val="en-US"/>
        </w:rPr>
        <w:t>efficiency</w:t>
      </w:r>
      <w:proofErr w:type="gramEnd"/>
      <w:r w:rsidR="002D2D68" w:rsidRPr="0016383D">
        <w:rPr>
          <w:rFonts w:asciiTheme="minorHAnsi" w:hAnsiTheme="minorHAnsi" w:cstheme="minorHAnsi"/>
          <w:iCs/>
          <w:color w:val="000000"/>
          <w:szCs w:val="22"/>
          <w:lang w:val="en-US"/>
        </w:rPr>
        <w:t xml:space="preserve"> and lift productivity</w:t>
      </w:r>
      <w:r w:rsidR="0057004F">
        <w:rPr>
          <w:rFonts w:asciiTheme="minorHAnsi" w:hAnsiTheme="minorHAnsi" w:cstheme="minorHAnsi"/>
          <w:iCs/>
          <w:color w:val="000000"/>
          <w:szCs w:val="22"/>
          <w:lang w:val="en-US"/>
        </w:rPr>
        <w:t>.</w:t>
      </w:r>
    </w:p>
    <w:p w14:paraId="0E8B2605" w14:textId="2DC452CC" w:rsidR="008779A4" w:rsidRDefault="00D96A2C" w:rsidP="00D40F4A">
      <w:pPr>
        <w:spacing w:line="276" w:lineRule="auto"/>
        <w:rPr>
          <w:rFonts w:asciiTheme="minorHAnsi" w:hAnsiTheme="minorHAnsi" w:cstheme="minorHAnsi"/>
          <w:iCs/>
          <w:color w:val="000000"/>
          <w:szCs w:val="22"/>
          <w:lang w:val="en-US"/>
        </w:rPr>
      </w:pPr>
      <w:r>
        <w:rPr>
          <w:rFonts w:asciiTheme="minorHAnsi" w:hAnsiTheme="minorHAnsi" w:cstheme="minorHAnsi"/>
          <w:iCs/>
          <w:color w:val="000000"/>
          <w:szCs w:val="22"/>
          <w:lang w:val="en-US"/>
        </w:rPr>
        <w:t>The</w:t>
      </w:r>
      <w:r w:rsidR="0057004F">
        <w:rPr>
          <w:rFonts w:asciiTheme="minorHAnsi" w:hAnsiTheme="minorHAnsi" w:cstheme="minorHAnsi"/>
          <w:iCs/>
          <w:color w:val="000000"/>
          <w:szCs w:val="22"/>
          <w:lang w:val="en-US"/>
        </w:rPr>
        <w:t xml:space="preserve"> FWO will</w:t>
      </w:r>
      <w:r>
        <w:rPr>
          <w:rFonts w:asciiTheme="minorHAnsi" w:hAnsiTheme="minorHAnsi" w:cstheme="minorHAnsi"/>
          <w:iCs/>
          <w:color w:val="000000"/>
          <w:szCs w:val="22"/>
          <w:lang w:val="en-US"/>
        </w:rPr>
        <w:t xml:space="preserve"> continue to</w:t>
      </w:r>
      <w:r w:rsidR="0057004F">
        <w:rPr>
          <w:rFonts w:asciiTheme="minorHAnsi" w:hAnsiTheme="minorHAnsi" w:cstheme="minorHAnsi"/>
          <w:iCs/>
          <w:color w:val="000000"/>
          <w:szCs w:val="22"/>
          <w:lang w:val="en-US"/>
        </w:rPr>
        <w:t xml:space="preserve"> </w:t>
      </w:r>
      <w:r w:rsidR="00664E6F">
        <w:rPr>
          <w:rFonts w:asciiTheme="minorHAnsi" w:hAnsiTheme="minorHAnsi" w:cstheme="minorHAnsi"/>
          <w:iCs/>
          <w:color w:val="000000"/>
          <w:szCs w:val="22"/>
          <w:lang w:val="en-US"/>
        </w:rPr>
        <w:t xml:space="preserve">routinely consider and </w:t>
      </w:r>
      <w:r w:rsidR="002D2D68" w:rsidRPr="0016383D">
        <w:rPr>
          <w:rFonts w:asciiTheme="minorHAnsi" w:hAnsiTheme="minorHAnsi" w:cstheme="minorHAnsi"/>
          <w:iCs/>
          <w:color w:val="000000"/>
          <w:szCs w:val="22"/>
          <w:lang w:val="en-US"/>
        </w:rPr>
        <w:t xml:space="preserve">act in accordance with regulator best practice in </w:t>
      </w:r>
      <w:r w:rsidR="00AB3961" w:rsidRPr="0016383D">
        <w:rPr>
          <w:rFonts w:asciiTheme="minorHAnsi" w:hAnsiTheme="minorHAnsi" w:cstheme="minorHAnsi"/>
          <w:iCs/>
          <w:color w:val="000000"/>
          <w:szCs w:val="22"/>
          <w:lang w:val="en-US"/>
        </w:rPr>
        <w:t xml:space="preserve">our </w:t>
      </w:r>
      <w:r w:rsidR="002D2D68" w:rsidRPr="0016383D">
        <w:rPr>
          <w:rFonts w:asciiTheme="minorHAnsi" w:hAnsiTheme="minorHAnsi" w:cstheme="minorHAnsi"/>
          <w:iCs/>
          <w:color w:val="000000"/>
          <w:szCs w:val="22"/>
          <w:lang w:val="en-US"/>
        </w:rPr>
        <w:t xml:space="preserve">decision-making, policies, </w:t>
      </w:r>
      <w:proofErr w:type="gramStart"/>
      <w:r w:rsidR="002D2D68" w:rsidRPr="0016383D">
        <w:rPr>
          <w:rFonts w:asciiTheme="minorHAnsi" w:hAnsiTheme="minorHAnsi" w:cstheme="minorHAnsi"/>
          <w:iCs/>
          <w:color w:val="000000"/>
          <w:szCs w:val="22"/>
          <w:lang w:val="en-US"/>
        </w:rPr>
        <w:t>processes</w:t>
      </w:r>
      <w:proofErr w:type="gramEnd"/>
      <w:r w:rsidR="002D2D68" w:rsidRPr="0016383D">
        <w:rPr>
          <w:rFonts w:asciiTheme="minorHAnsi" w:hAnsiTheme="minorHAnsi" w:cstheme="minorHAnsi"/>
          <w:iCs/>
          <w:color w:val="000000"/>
          <w:szCs w:val="22"/>
          <w:lang w:val="en-US"/>
        </w:rPr>
        <w:t xml:space="preserve"> and communication practices, </w:t>
      </w:r>
      <w:r w:rsidR="004F7516" w:rsidRPr="0016383D">
        <w:rPr>
          <w:rFonts w:asciiTheme="minorHAnsi" w:hAnsiTheme="minorHAnsi" w:cstheme="minorHAnsi"/>
          <w:iCs/>
          <w:color w:val="000000"/>
          <w:szCs w:val="22"/>
          <w:lang w:val="en-US"/>
        </w:rPr>
        <w:t>to</w:t>
      </w:r>
      <w:r w:rsidR="002D2D68" w:rsidRPr="0016383D">
        <w:rPr>
          <w:rFonts w:asciiTheme="minorHAnsi" w:hAnsiTheme="minorHAnsi" w:cstheme="minorHAnsi"/>
          <w:iCs/>
          <w:color w:val="000000"/>
          <w:szCs w:val="22"/>
          <w:lang w:val="en-US"/>
        </w:rPr>
        <w:t xml:space="preserve"> </w:t>
      </w:r>
      <w:proofErr w:type="spellStart"/>
      <w:r w:rsidR="002D2D68" w:rsidRPr="0016383D">
        <w:rPr>
          <w:rFonts w:asciiTheme="minorHAnsi" w:hAnsiTheme="minorHAnsi" w:cstheme="minorHAnsi"/>
          <w:iCs/>
          <w:color w:val="000000"/>
          <w:szCs w:val="22"/>
          <w:lang w:val="en-US"/>
        </w:rPr>
        <w:t>maximise</w:t>
      </w:r>
      <w:proofErr w:type="spellEnd"/>
      <w:r w:rsidR="002D2D68" w:rsidRPr="0016383D">
        <w:rPr>
          <w:rFonts w:asciiTheme="minorHAnsi" w:hAnsiTheme="minorHAnsi" w:cstheme="minorHAnsi"/>
          <w:iCs/>
          <w:color w:val="000000"/>
          <w:szCs w:val="22"/>
          <w:lang w:val="en-US"/>
        </w:rPr>
        <w:t xml:space="preserve"> transparency and </w:t>
      </w:r>
      <w:proofErr w:type="spellStart"/>
      <w:r w:rsidR="002D2D68" w:rsidRPr="0016383D">
        <w:rPr>
          <w:rFonts w:asciiTheme="minorHAnsi" w:hAnsiTheme="minorHAnsi" w:cstheme="minorHAnsi"/>
          <w:iCs/>
          <w:color w:val="000000"/>
          <w:szCs w:val="22"/>
          <w:lang w:val="en-US"/>
        </w:rPr>
        <w:t>minimise</w:t>
      </w:r>
      <w:proofErr w:type="spellEnd"/>
      <w:r w:rsidR="002D2D68" w:rsidRPr="0016383D">
        <w:rPr>
          <w:rFonts w:asciiTheme="minorHAnsi" w:hAnsiTheme="minorHAnsi" w:cstheme="minorHAnsi"/>
          <w:iCs/>
          <w:color w:val="000000"/>
          <w:szCs w:val="22"/>
          <w:lang w:val="en-US"/>
        </w:rPr>
        <w:t xml:space="preserve"> compliance costs</w:t>
      </w:r>
      <w:r w:rsidR="008779A4">
        <w:rPr>
          <w:rFonts w:asciiTheme="minorHAnsi" w:hAnsiTheme="minorHAnsi" w:cstheme="minorHAnsi"/>
          <w:iCs/>
          <w:color w:val="000000"/>
          <w:szCs w:val="22"/>
          <w:lang w:val="en-US"/>
        </w:rPr>
        <w:t>.</w:t>
      </w:r>
    </w:p>
    <w:p w14:paraId="0C9DDD9F" w14:textId="77777777" w:rsidR="004F7516" w:rsidRDefault="00017DA1" w:rsidP="00D40F4A">
      <w:pPr>
        <w:spacing w:line="276" w:lineRule="auto"/>
        <w:rPr>
          <w:rFonts w:asciiTheme="minorHAnsi" w:hAnsiTheme="minorHAnsi" w:cstheme="minorHAnsi"/>
          <w:iCs/>
          <w:color w:val="000000"/>
          <w:szCs w:val="22"/>
          <w:lang w:val="en-US"/>
        </w:rPr>
      </w:pPr>
      <w:r w:rsidRPr="0016383D">
        <w:rPr>
          <w:rFonts w:asciiTheme="minorHAnsi" w:hAnsiTheme="minorHAnsi" w:cstheme="minorHAnsi"/>
          <w:iCs/>
          <w:color w:val="000000"/>
          <w:szCs w:val="22"/>
          <w:lang w:val="en-US"/>
        </w:rPr>
        <w:t xml:space="preserve">Commencing </w:t>
      </w:r>
      <w:r w:rsidR="0016383D" w:rsidRPr="0016383D">
        <w:rPr>
          <w:rFonts w:asciiTheme="minorHAnsi" w:hAnsiTheme="minorHAnsi" w:cstheme="minorHAnsi"/>
          <w:iCs/>
          <w:color w:val="000000"/>
          <w:szCs w:val="22"/>
          <w:lang w:val="en-US"/>
        </w:rPr>
        <w:t xml:space="preserve">with our Corporate Plan for the 2022-23 period, we will incorporate and apply </w:t>
      </w:r>
      <w:r w:rsidR="002D2D68" w:rsidRPr="0016383D">
        <w:rPr>
          <w:rFonts w:asciiTheme="minorHAnsi" w:hAnsiTheme="minorHAnsi" w:cstheme="minorHAnsi"/>
          <w:iCs/>
          <w:color w:val="000000"/>
          <w:szCs w:val="22"/>
          <w:lang w:val="en-US"/>
        </w:rPr>
        <w:t xml:space="preserve">the </w:t>
      </w:r>
      <w:r w:rsidR="002D2D68" w:rsidRPr="00664E6F">
        <w:rPr>
          <w:rFonts w:asciiTheme="minorHAnsi" w:hAnsiTheme="minorHAnsi" w:cstheme="minorHAnsi"/>
          <w:i/>
          <w:color w:val="000000"/>
          <w:szCs w:val="22"/>
          <w:lang w:val="en-US"/>
        </w:rPr>
        <w:t>Regulator Performance Guide July 2021</w:t>
      </w:r>
      <w:r w:rsidR="002D2D68" w:rsidRPr="0016383D">
        <w:rPr>
          <w:rFonts w:asciiTheme="minorHAnsi" w:hAnsiTheme="minorHAnsi" w:cstheme="minorHAnsi"/>
          <w:iCs/>
          <w:color w:val="000000"/>
          <w:szCs w:val="22"/>
          <w:lang w:val="en-US"/>
        </w:rPr>
        <w:t xml:space="preserve"> to </w:t>
      </w:r>
      <w:r w:rsidR="0016383D" w:rsidRPr="0016383D">
        <w:rPr>
          <w:rFonts w:asciiTheme="minorHAnsi" w:hAnsiTheme="minorHAnsi" w:cstheme="minorHAnsi"/>
          <w:iCs/>
          <w:color w:val="000000"/>
          <w:szCs w:val="22"/>
          <w:lang w:val="en-US"/>
        </w:rPr>
        <w:t>our</w:t>
      </w:r>
      <w:r w:rsidR="002D2D68" w:rsidRPr="0016383D">
        <w:rPr>
          <w:rFonts w:asciiTheme="minorHAnsi" w:hAnsiTheme="minorHAnsi" w:cstheme="minorHAnsi"/>
          <w:iCs/>
          <w:color w:val="000000"/>
          <w:szCs w:val="22"/>
          <w:lang w:val="en-US"/>
        </w:rPr>
        <w:t xml:space="preserve"> regulatory functions</w:t>
      </w:r>
      <w:r w:rsidR="0016383D" w:rsidRPr="0016383D">
        <w:rPr>
          <w:rFonts w:asciiTheme="minorHAnsi" w:hAnsiTheme="minorHAnsi" w:cstheme="minorHAnsi"/>
          <w:iCs/>
          <w:color w:val="000000"/>
          <w:szCs w:val="22"/>
          <w:lang w:val="en-US"/>
        </w:rPr>
        <w:t>, including in the</w:t>
      </w:r>
      <w:r w:rsidR="002D2D68" w:rsidRPr="0016383D">
        <w:rPr>
          <w:rFonts w:asciiTheme="minorHAnsi" w:hAnsiTheme="minorHAnsi" w:cstheme="minorHAnsi"/>
          <w:iCs/>
          <w:color w:val="000000"/>
          <w:szCs w:val="22"/>
          <w:lang w:val="en-US"/>
        </w:rPr>
        <w:t xml:space="preserve"> assess</w:t>
      </w:r>
      <w:r w:rsidR="0016383D" w:rsidRPr="0016383D">
        <w:rPr>
          <w:rFonts w:asciiTheme="minorHAnsi" w:hAnsiTheme="minorHAnsi" w:cstheme="minorHAnsi"/>
          <w:iCs/>
          <w:color w:val="000000"/>
          <w:szCs w:val="22"/>
          <w:lang w:val="en-US"/>
        </w:rPr>
        <w:t>ment of our</w:t>
      </w:r>
      <w:r w:rsidR="002D2D68" w:rsidRPr="0016383D">
        <w:rPr>
          <w:rFonts w:asciiTheme="minorHAnsi" w:hAnsiTheme="minorHAnsi" w:cstheme="minorHAnsi"/>
          <w:iCs/>
          <w:color w:val="000000"/>
          <w:szCs w:val="22"/>
          <w:lang w:val="en-US"/>
        </w:rPr>
        <w:t xml:space="preserve"> performance and engagement with stakeholders</w:t>
      </w:r>
      <w:r w:rsidR="0016383D" w:rsidRPr="0016383D">
        <w:rPr>
          <w:rFonts w:asciiTheme="minorHAnsi" w:hAnsiTheme="minorHAnsi" w:cstheme="minorHAnsi"/>
          <w:iCs/>
          <w:color w:val="000000"/>
          <w:szCs w:val="22"/>
          <w:lang w:val="en-US"/>
        </w:rPr>
        <w:t xml:space="preserve">. </w:t>
      </w:r>
    </w:p>
    <w:p w14:paraId="6F4757CF" w14:textId="54F7B3CB" w:rsidR="002131F2" w:rsidRPr="00F371D6" w:rsidRDefault="002131F2" w:rsidP="00D40F4A">
      <w:pPr>
        <w:spacing w:line="276" w:lineRule="auto"/>
        <w:rPr>
          <w:rFonts w:asciiTheme="minorHAnsi" w:hAnsiTheme="minorHAnsi" w:cstheme="minorHAnsi"/>
          <w:iCs/>
          <w:color w:val="000000"/>
          <w:szCs w:val="22"/>
          <w:lang w:val="en-US"/>
        </w:rPr>
      </w:pPr>
      <w:r w:rsidRPr="00F371D6">
        <w:rPr>
          <w:rFonts w:asciiTheme="minorHAnsi" w:hAnsiTheme="minorHAnsi" w:cstheme="minorHAnsi"/>
          <w:iCs/>
          <w:color w:val="000000"/>
          <w:szCs w:val="22"/>
          <w:lang w:val="en-US"/>
        </w:rPr>
        <w:t xml:space="preserve">For greater transparency and accountability, we will publish both the </w:t>
      </w:r>
      <w:r w:rsidR="00664E6F" w:rsidRPr="00F371D6">
        <w:rPr>
          <w:rFonts w:asciiTheme="minorHAnsi" w:hAnsiTheme="minorHAnsi" w:cstheme="minorHAnsi"/>
          <w:iCs/>
          <w:color w:val="000000"/>
          <w:szCs w:val="22"/>
          <w:lang w:val="en-US"/>
        </w:rPr>
        <w:t xml:space="preserve">Minister’s </w:t>
      </w:r>
      <w:r w:rsidRPr="00F371D6">
        <w:rPr>
          <w:rFonts w:asciiTheme="minorHAnsi" w:hAnsiTheme="minorHAnsi" w:cstheme="minorHAnsi"/>
          <w:iCs/>
          <w:color w:val="000000"/>
          <w:szCs w:val="22"/>
          <w:lang w:val="en-US"/>
        </w:rPr>
        <w:t>Statement of E</w:t>
      </w:r>
      <w:r w:rsidR="00276DD5" w:rsidRPr="00F371D6">
        <w:rPr>
          <w:rFonts w:asciiTheme="minorHAnsi" w:hAnsiTheme="minorHAnsi" w:cstheme="minorHAnsi"/>
          <w:iCs/>
          <w:color w:val="000000"/>
          <w:szCs w:val="22"/>
          <w:lang w:val="en-US"/>
        </w:rPr>
        <w:t>xpectations</w:t>
      </w:r>
      <w:r w:rsidRPr="00F371D6">
        <w:rPr>
          <w:rFonts w:asciiTheme="minorHAnsi" w:hAnsiTheme="minorHAnsi" w:cstheme="minorHAnsi"/>
          <w:iCs/>
          <w:color w:val="000000"/>
          <w:szCs w:val="22"/>
          <w:lang w:val="en-US"/>
        </w:rPr>
        <w:t xml:space="preserve"> and </w:t>
      </w:r>
      <w:r w:rsidR="00664E6F" w:rsidRPr="00F371D6">
        <w:rPr>
          <w:rFonts w:asciiTheme="minorHAnsi" w:hAnsiTheme="minorHAnsi" w:cstheme="minorHAnsi"/>
          <w:iCs/>
          <w:color w:val="000000"/>
          <w:szCs w:val="22"/>
          <w:lang w:val="en-US"/>
        </w:rPr>
        <w:t xml:space="preserve">the FWO’s Regulator </w:t>
      </w:r>
      <w:r w:rsidRPr="00F371D6">
        <w:rPr>
          <w:rFonts w:asciiTheme="minorHAnsi" w:hAnsiTheme="minorHAnsi" w:cstheme="minorHAnsi"/>
          <w:iCs/>
          <w:color w:val="000000"/>
          <w:szCs w:val="22"/>
          <w:lang w:val="en-US"/>
        </w:rPr>
        <w:t>Statement of Intent on our website</w:t>
      </w:r>
      <w:r w:rsidR="00664E6F" w:rsidRPr="00F371D6">
        <w:rPr>
          <w:rFonts w:asciiTheme="minorHAnsi" w:hAnsiTheme="minorHAnsi" w:cstheme="minorHAnsi"/>
          <w:iCs/>
          <w:color w:val="000000"/>
          <w:szCs w:val="22"/>
          <w:lang w:val="en-US"/>
        </w:rPr>
        <w:t>. Th</w:t>
      </w:r>
      <w:r w:rsidRPr="00F371D6">
        <w:rPr>
          <w:rFonts w:asciiTheme="minorHAnsi" w:hAnsiTheme="minorHAnsi" w:cstheme="minorHAnsi"/>
          <w:iCs/>
          <w:color w:val="000000"/>
          <w:szCs w:val="22"/>
          <w:lang w:val="en-US"/>
        </w:rPr>
        <w:t>e</w:t>
      </w:r>
      <w:r w:rsidR="00664E6F" w:rsidRPr="00F371D6">
        <w:rPr>
          <w:rFonts w:asciiTheme="minorHAnsi" w:hAnsiTheme="minorHAnsi" w:cstheme="minorHAnsi"/>
          <w:iCs/>
          <w:color w:val="000000"/>
          <w:szCs w:val="22"/>
          <w:lang w:val="en-US"/>
        </w:rPr>
        <w:t>se statements</w:t>
      </w:r>
      <w:r w:rsidR="004F7516">
        <w:rPr>
          <w:rFonts w:asciiTheme="minorHAnsi" w:hAnsiTheme="minorHAnsi" w:cstheme="minorHAnsi"/>
          <w:iCs/>
          <w:color w:val="000000"/>
          <w:szCs w:val="22"/>
          <w:lang w:val="en-US"/>
        </w:rPr>
        <w:t xml:space="preserve">, combined with </w:t>
      </w:r>
      <w:r w:rsidR="004C6540" w:rsidRPr="00F371D6">
        <w:rPr>
          <w:rFonts w:asciiTheme="minorHAnsi" w:hAnsiTheme="minorHAnsi" w:cstheme="minorHAnsi"/>
          <w:iCs/>
          <w:color w:val="000000"/>
          <w:szCs w:val="22"/>
          <w:lang w:val="en-US"/>
        </w:rPr>
        <w:t xml:space="preserve">a demonstration of how we have </w:t>
      </w:r>
      <w:r w:rsidR="00B04AC2" w:rsidRPr="00F371D6">
        <w:rPr>
          <w:rFonts w:asciiTheme="minorHAnsi" w:hAnsiTheme="minorHAnsi" w:cstheme="minorHAnsi"/>
          <w:iCs/>
          <w:color w:val="000000"/>
          <w:szCs w:val="22"/>
          <w:lang w:val="en-US"/>
        </w:rPr>
        <w:t xml:space="preserve">adopted </w:t>
      </w:r>
      <w:r w:rsidR="00664E6F" w:rsidRPr="00F371D6">
        <w:rPr>
          <w:rFonts w:asciiTheme="minorHAnsi" w:hAnsiTheme="minorHAnsi" w:cstheme="minorHAnsi"/>
          <w:iCs/>
          <w:color w:val="000000"/>
          <w:szCs w:val="22"/>
          <w:lang w:val="en-US"/>
        </w:rPr>
        <w:t xml:space="preserve">the </w:t>
      </w:r>
      <w:r w:rsidR="00B04AC2" w:rsidRPr="00F371D6">
        <w:rPr>
          <w:rFonts w:asciiTheme="minorHAnsi" w:hAnsiTheme="minorHAnsi" w:cstheme="minorHAnsi"/>
          <w:iCs/>
          <w:color w:val="000000"/>
          <w:szCs w:val="22"/>
          <w:lang w:val="en-US"/>
        </w:rPr>
        <w:t>p</w:t>
      </w:r>
      <w:r w:rsidR="00664E6F" w:rsidRPr="00664E6F">
        <w:rPr>
          <w:rFonts w:asciiTheme="minorHAnsi" w:hAnsiTheme="minorHAnsi" w:cstheme="minorHAnsi"/>
          <w:iCs/>
          <w:color w:val="000000"/>
          <w:szCs w:val="22"/>
          <w:lang w:val="en-US"/>
        </w:rPr>
        <w:t>rinciples of regulator best practice</w:t>
      </w:r>
      <w:r w:rsidR="00B04AC2" w:rsidRPr="00F371D6">
        <w:rPr>
          <w:rFonts w:asciiTheme="minorHAnsi" w:hAnsiTheme="minorHAnsi" w:cstheme="minorHAnsi"/>
          <w:iCs/>
          <w:color w:val="000000"/>
          <w:szCs w:val="22"/>
          <w:lang w:val="en-US"/>
        </w:rPr>
        <w:t xml:space="preserve">, </w:t>
      </w:r>
      <w:r w:rsidRPr="00F371D6">
        <w:rPr>
          <w:rFonts w:asciiTheme="minorHAnsi" w:hAnsiTheme="minorHAnsi" w:cstheme="minorHAnsi"/>
          <w:iCs/>
          <w:color w:val="000000"/>
          <w:szCs w:val="22"/>
          <w:lang w:val="en-US"/>
        </w:rPr>
        <w:t xml:space="preserve">will be integrated into our future performance reporting processes as required under the </w:t>
      </w:r>
      <w:r w:rsidRPr="00F371D6">
        <w:rPr>
          <w:rFonts w:asciiTheme="minorHAnsi" w:hAnsiTheme="minorHAnsi" w:cstheme="minorHAnsi"/>
          <w:i/>
          <w:color w:val="000000"/>
          <w:szCs w:val="22"/>
          <w:lang w:val="en-US"/>
        </w:rPr>
        <w:t>Public Governance, Performance and Accountability Act 2013</w:t>
      </w:r>
      <w:r w:rsidR="0016383D" w:rsidRPr="00F371D6">
        <w:rPr>
          <w:rFonts w:asciiTheme="minorHAnsi" w:hAnsiTheme="minorHAnsi" w:cstheme="minorHAnsi"/>
          <w:iCs/>
          <w:color w:val="000000"/>
          <w:szCs w:val="22"/>
          <w:lang w:val="en-US"/>
        </w:rPr>
        <w:t xml:space="preserve"> </w:t>
      </w:r>
      <w:r w:rsidR="0016383D" w:rsidRPr="0016383D">
        <w:rPr>
          <w:rFonts w:asciiTheme="minorHAnsi" w:hAnsiTheme="minorHAnsi" w:cstheme="minorHAnsi"/>
          <w:iCs/>
          <w:color w:val="000000"/>
          <w:szCs w:val="22"/>
          <w:lang w:val="en-US"/>
        </w:rPr>
        <w:t xml:space="preserve">and </w:t>
      </w:r>
      <w:r w:rsidR="0016383D" w:rsidRPr="00F371D6">
        <w:rPr>
          <w:rFonts w:asciiTheme="minorHAnsi" w:hAnsiTheme="minorHAnsi" w:cstheme="minorHAnsi"/>
          <w:i/>
          <w:color w:val="000000"/>
          <w:szCs w:val="22"/>
          <w:lang w:val="en-US"/>
        </w:rPr>
        <w:t>Public Governance, Performance and Accountability Rule 2014</w:t>
      </w:r>
      <w:r w:rsidR="00B04AC2" w:rsidRPr="00F371D6">
        <w:rPr>
          <w:rFonts w:asciiTheme="minorHAnsi" w:hAnsiTheme="minorHAnsi" w:cstheme="minorHAnsi"/>
          <w:iCs/>
          <w:color w:val="000000"/>
          <w:szCs w:val="22"/>
          <w:lang w:val="en-US"/>
        </w:rPr>
        <w:t>.</w:t>
      </w:r>
    </w:p>
    <w:p w14:paraId="23FF963F" w14:textId="562F7301" w:rsidR="00713D23" w:rsidRPr="00905450" w:rsidRDefault="00713D23" w:rsidP="00905450">
      <w:pPr>
        <w:pStyle w:val="Heading2"/>
      </w:pPr>
      <w:r w:rsidRPr="00905450">
        <w:t>Relationship with Minister and portfolio</w:t>
      </w:r>
    </w:p>
    <w:p w14:paraId="2DEC3DC3" w14:textId="43F0868B" w:rsidR="007A0B7C" w:rsidRPr="007E2083" w:rsidRDefault="00D96A2C" w:rsidP="00E377A5">
      <w:pPr>
        <w:spacing w:before="0" w:after="1128" w:line="276" w:lineRule="auto"/>
        <w:textAlignment w:val="baseline"/>
        <w:rPr>
          <w:rFonts w:asciiTheme="minorHAnsi" w:hAnsiTheme="minorHAnsi" w:cstheme="minorHAnsi"/>
          <w:i/>
          <w:iCs/>
          <w:color w:val="000000"/>
          <w:szCs w:val="22"/>
          <w:lang w:val="en-US"/>
        </w:rPr>
      </w:pPr>
      <w:r>
        <w:rPr>
          <w:rFonts w:asciiTheme="minorHAnsi" w:hAnsiTheme="minorHAnsi" w:cstheme="minorHAnsi"/>
          <w:color w:val="000000"/>
          <w:szCs w:val="22"/>
          <w:lang w:val="en-US"/>
        </w:rPr>
        <w:t xml:space="preserve">The </w:t>
      </w:r>
      <w:r w:rsidR="00623967">
        <w:rPr>
          <w:rFonts w:asciiTheme="minorHAnsi" w:hAnsiTheme="minorHAnsi" w:cstheme="minorHAnsi"/>
          <w:color w:val="000000"/>
          <w:szCs w:val="22"/>
          <w:lang w:val="en-US"/>
        </w:rPr>
        <w:t xml:space="preserve">FWO </w:t>
      </w:r>
      <w:r w:rsidR="00830E1C">
        <w:rPr>
          <w:rFonts w:asciiTheme="minorHAnsi" w:hAnsiTheme="minorHAnsi" w:cstheme="minorHAnsi"/>
          <w:color w:val="000000"/>
          <w:szCs w:val="22"/>
          <w:lang w:val="en-US"/>
        </w:rPr>
        <w:t>is committed</w:t>
      </w:r>
      <w:r w:rsidR="00BD126D">
        <w:rPr>
          <w:rFonts w:asciiTheme="minorHAnsi" w:hAnsiTheme="minorHAnsi" w:cstheme="minorHAnsi"/>
          <w:color w:val="000000"/>
          <w:szCs w:val="22"/>
          <w:lang w:val="en-US"/>
        </w:rPr>
        <w:t xml:space="preserve"> to </w:t>
      </w:r>
      <w:r w:rsidR="0049606D">
        <w:rPr>
          <w:rFonts w:asciiTheme="minorHAnsi" w:hAnsiTheme="minorHAnsi" w:cstheme="minorHAnsi"/>
          <w:color w:val="000000"/>
          <w:szCs w:val="22"/>
          <w:lang w:val="en-US"/>
        </w:rPr>
        <w:t xml:space="preserve">working collaboratively </w:t>
      </w:r>
      <w:r w:rsidR="006413B4">
        <w:rPr>
          <w:rFonts w:asciiTheme="minorHAnsi" w:hAnsiTheme="minorHAnsi" w:cstheme="minorHAnsi"/>
          <w:color w:val="000000"/>
          <w:szCs w:val="22"/>
          <w:lang w:val="en-US"/>
        </w:rPr>
        <w:t xml:space="preserve">with the </w:t>
      </w:r>
      <w:r>
        <w:rPr>
          <w:rFonts w:asciiTheme="minorHAnsi" w:hAnsiTheme="minorHAnsi" w:cstheme="minorHAnsi"/>
          <w:color w:val="000000"/>
          <w:szCs w:val="22"/>
          <w:lang w:val="en-US"/>
        </w:rPr>
        <w:t xml:space="preserve">Minister and the </w:t>
      </w:r>
      <w:r w:rsidR="006413B4">
        <w:rPr>
          <w:rFonts w:asciiTheme="minorHAnsi" w:hAnsiTheme="minorHAnsi" w:cstheme="minorHAnsi"/>
          <w:color w:val="000000"/>
          <w:szCs w:val="22"/>
          <w:lang w:val="en-US"/>
        </w:rPr>
        <w:t xml:space="preserve">Department </w:t>
      </w:r>
      <w:r w:rsidR="0049606D" w:rsidRPr="0049606D">
        <w:rPr>
          <w:rFonts w:asciiTheme="minorHAnsi" w:hAnsiTheme="minorHAnsi" w:cstheme="minorHAnsi"/>
          <w:color w:val="000000"/>
          <w:szCs w:val="22"/>
          <w:lang w:val="en-US"/>
        </w:rPr>
        <w:t>on significant issues relating to strengthening compliance with national workplace relations</w:t>
      </w:r>
      <w:r w:rsidR="0049606D">
        <w:rPr>
          <w:rFonts w:asciiTheme="minorHAnsi" w:hAnsiTheme="minorHAnsi" w:cstheme="minorHAnsi"/>
          <w:color w:val="000000"/>
          <w:szCs w:val="22"/>
          <w:lang w:val="en-US"/>
        </w:rPr>
        <w:t xml:space="preserve"> law</w:t>
      </w:r>
      <w:r w:rsidR="00C443DE">
        <w:rPr>
          <w:rFonts w:asciiTheme="minorHAnsi" w:hAnsiTheme="minorHAnsi" w:cstheme="minorHAnsi"/>
          <w:color w:val="000000"/>
          <w:szCs w:val="22"/>
          <w:lang w:val="en-US"/>
        </w:rPr>
        <w:t xml:space="preserve">. We </w:t>
      </w:r>
      <w:r w:rsidR="00830E1C">
        <w:rPr>
          <w:rFonts w:asciiTheme="minorHAnsi" w:hAnsiTheme="minorHAnsi" w:cstheme="minorHAnsi"/>
          <w:color w:val="000000"/>
          <w:szCs w:val="22"/>
          <w:lang w:val="en-US"/>
        </w:rPr>
        <w:t xml:space="preserve">undertake to provide </w:t>
      </w:r>
      <w:r w:rsidR="00D1078E" w:rsidRPr="00D1078E">
        <w:rPr>
          <w:rFonts w:asciiTheme="minorHAnsi" w:hAnsiTheme="minorHAnsi" w:cstheme="minorHAnsi"/>
          <w:color w:val="000000"/>
          <w:szCs w:val="22"/>
          <w:lang w:val="x-none"/>
        </w:rPr>
        <w:t xml:space="preserve">accurate and timely </w:t>
      </w:r>
      <w:r>
        <w:rPr>
          <w:rFonts w:asciiTheme="minorHAnsi" w:hAnsiTheme="minorHAnsi" w:cstheme="minorHAnsi"/>
          <w:color w:val="000000"/>
          <w:szCs w:val="22"/>
        </w:rPr>
        <w:t>information</w:t>
      </w:r>
      <w:r w:rsidR="00D1078E" w:rsidRPr="00D1078E">
        <w:rPr>
          <w:rFonts w:asciiTheme="minorHAnsi" w:hAnsiTheme="minorHAnsi" w:cstheme="minorHAnsi"/>
          <w:color w:val="000000"/>
          <w:szCs w:val="22"/>
          <w:lang w:val="x-none"/>
        </w:rPr>
        <w:t xml:space="preserve"> on any significant issues </w:t>
      </w:r>
      <w:r w:rsidR="00D1078E">
        <w:rPr>
          <w:rFonts w:asciiTheme="minorHAnsi" w:hAnsiTheme="minorHAnsi" w:cstheme="minorHAnsi"/>
          <w:color w:val="000000"/>
          <w:szCs w:val="22"/>
        </w:rPr>
        <w:t>related to the purpose and functions of the FWO</w:t>
      </w:r>
      <w:r w:rsidR="00D1078E" w:rsidRPr="00D1078E">
        <w:rPr>
          <w:rFonts w:asciiTheme="minorHAnsi" w:hAnsiTheme="minorHAnsi" w:cstheme="minorHAnsi"/>
          <w:color w:val="000000"/>
          <w:szCs w:val="22"/>
          <w:lang w:val="x-none"/>
        </w:rPr>
        <w:t>.</w:t>
      </w:r>
    </w:p>
    <w:sectPr w:rsidR="007A0B7C" w:rsidRPr="007E2083" w:rsidSect="001D097A">
      <w:headerReference w:type="even" r:id="rId9"/>
      <w:headerReference w:type="default" r:id="rId10"/>
      <w:headerReference w:type="first" r:id="rId11"/>
      <w:footerReference w:type="first" r:id="rId12"/>
      <w:pgSz w:w="11906" w:h="16838" w:code="9"/>
      <w:pgMar w:top="1843" w:right="1225" w:bottom="1418" w:left="1321"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899E" w14:textId="77777777" w:rsidR="00726401" w:rsidRDefault="00726401">
      <w:r>
        <w:separator/>
      </w:r>
    </w:p>
  </w:endnote>
  <w:endnote w:type="continuationSeparator" w:id="0">
    <w:p w14:paraId="13CE2611" w14:textId="77777777" w:rsidR="00726401" w:rsidRDefault="0072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87CF" w14:textId="77777777" w:rsidR="0094516D" w:rsidRDefault="0094516D" w:rsidP="00B56C5B">
    <w:pPr>
      <w:tabs>
        <w:tab w:val="center" w:pos="4536"/>
        <w:tab w:val="right" w:pos="9070"/>
      </w:tabs>
      <w:rPr>
        <w:rFonts w:asciiTheme="minorHAnsi" w:hAnsiTheme="minorHAnsi" w:cstheme="minorHAnsi"/>
        <w:color w:val="1B365D"/>
      </w:rPr>
    </w:pPr>
  </w:p>
  <w:p w14:paraId="5732EE37" w14:textId="2D02A46F" w:rsidR="00AA1289" w:rsidRDefault="00AA1289" w:rsidP="00B56C5B">
    <w:pPr>
      <w:tabs>
        <w:tab w:val="center" w:pos="4536"/>
        <w:tab w:val="right" w:pos="9070"/>
      </w:tabs>
      <w:rPr>
        <w:rFonts w:asciiTheme="minorHAnsi" w:hAnsiTheme="minorHAnsi" w:cstheme="minorHAnsi"/>
        <w:color w:val="1B365D"/>
        <w:szCs w:val="20"/>
      </w:rPr>
    </w:pPr>
  </w:p>
  <w:p w14:paraId="596B0B37" w14:textId="77777777" w:rsidR="0094516D" w:rsidRPr="00B56C5B" w:rsidRDefault="0094516D" w:rsidP="00B56C5B">
    <w:pPr>
      <w:tabs>
        <w:tab w:val="center" w:pos="4536"/>
        <w:tab w:val="right" w:pos="9070"/>
      </w:tabs>
      <w:rPr>
        <w:rFonts w:asciiTheme="minorHAnsi" w:hAnsiTheme="minorHAnsi" w:cstheme="minorHAnsi"/>
        <w:color w:val="1B365D"/>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36BBF" w14:textId="77777777" w:rsidR="00726401" w:rsidRDefault="00726401">
      <w:r>
        <w:separator/>
      </w:r>
    </w:p>
  </w:footnote>
  <w:footnote w:type="continuationSeparator" w:id="0">
    <w:p w14:paraId="26228D6C" w14:textId="77777777" w:rsidR="00726401" w:rsidRDefault="0072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1659" w14:textId="09F52E25" w:rsidR="005005D9" w:rsidRDefault="0094516D">
    <w:pPr>
      <w:pStyle w:val="Header"/>
    </w:pPr>
    <w:r w:rsidRPr="0094516D">
      <w:rPr>
        <w:noProof/>
      </w:rPr>
      <w:drawing>
        <wp:anchor distT="0" distB="0" distL="114300" distR="114300" simplePos="0" relativeHeight="251664896" behindDoc="0" locked="0" layoutInCell="1" allowOverlap="1" wp14:anchorId="434ED1AA" wp14:editId="5CEDA802">
          <wp:simplePos x="0" y="0"/>
          <wp:positionH relativeFrom="column">
            <wp:posOffset>-521335</wp:posOffset>
          </wp:positionH>
          <wp:positionV relativeFrom="paragraph">
            <wp:posOffset>-12700</wp:posOffset>
          </wp:positionV>
          <wp:extent cx="2971165" cy="541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r w:rsidRPr="0094516D">
      <w:rPr>
        <w:noProof/>
      </w:rPr>
      <mc:AlternateContent>
        <mc:Choice Requires="wps">
          <w:drawing>
            <wp:anchor distT="0" distB="0" distL="114300" distR="114300" simplePos="0" relativeHeight="251663872" behindDoc="0" locked="0" layoutInCell="1" allowOverlap="1" wp14:anchorId="5C70CC69" wp14:editId="158E2B90">
              <wp:simplePos x="0" y="0"/>
              <wp:positionH relativeFrom="column">
                <wp:posOffset>-839972</wp:posOffset>
              </wp:positionH>
              <wp:positionV relativeFrom="paragraph">
                <wp:posOffset>-287714</wp:posOffset>
              </wp:positionV>
              <wp:extent cx="7548880" cy="103124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0F27B" id="Rectangle 1" o:spid="_x0000_s1026" alt="&quot;&quot;" style="position:absolute;margin-left:-66.15pt;margin-top:-22.65pt;width:594.4pt;height:81.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" fillcolor="#1b365d"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BE38" w14:textId="2A7EE3A1" w:rsidR="005005D9" w:rsidRDefault="0094516D">
    <w:pPr>
      <w:pStyle w:val="Header"/>
    </w:pPr>
    <w:r w:rsidRPr="0094516D">
      <w:rPr>
        <w:noProof/>
      </w:rPr>
      <mc:AlternateContent>
        <mc:Choice Requires="wps">
          <w:drawing>
            <wp:anchor distT="0" distB="0" distL="114300" distR="114300" simplePos="0" relativeHeight="251658752" behindDoc="0" locked="0" layoutInCell="1" allowOverlap="1" wp14:anchorId="0184B92A" wp14:editId="0A29DF73">
              <wp:simplePos x="0" y="0"/>
              <wp:positionH relativeFrom="column">
                <wp:posOffset>-838835</wp:posOffset>
              </wp:positionH>
              <wp:positionV relativeFrom="paragraph">
                <wp:posOffset>-267970</wp:posOffset>
              </wp:positionV>
              <wp:extent cx="7548880" cy="103124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61E11" id="Rectangle 8" o:spid="_x0000_s1026" alt="&quot;&quot;" style="position:absolute;margin-left:-66.05pt;margin-top:-21.1pt;width:594.4pt;height:81.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" fillcolor="#1b365d" stroked="f" strokeweight="2pt"/>
          </w:pict>
        </mc:Fallback>
      </mc:AlternateContent>
    </w:r>
    <w:r w:rsidRPr="0094516D">
      <w:rPr>
        <w:noProof/>
      </w:rPr>
      <w:drawing>
        <wp:anchor distT="0" distB="0" distL="114300" distR="114300" simplePos="0" relativeHeight="251662848" behindDoc="0" locked="0" layoutInCell="1" allowOverlap="1" wp14:anchorId="75379FDE" wp14:editId="042D55D6">
          <wp:simplePos x="0" y="0"/>
          <wp:positionH relativeFrom="column">
            <wp:posOffset>-520567</wp:posOffset>
          </wp:positionH>
          <wp:positionV relativeFrom="paragraph">
            <wp:posOffset>7207</wp:posOffset>
          </wp:positionV>
          <wp:extent cx="2971165" cy="54165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6401" w14:textId="77777777" w:rsidR="0094516D" w:rsidRDefault="0094516D" w:rsidP="0094516D">
    <w:pPr>
      <w:tabs>
        <w:tab w:val="center" w:pos="4820"/>
        <w:tab w:val="right" w:pos="9639"/>
      </w:tabs>
      <w:ind w:left="-851"/>
      <w:jc w:val="center"/>
      <w:rPr>
        <w:rFonts w:cstheme="minorHAnsi"/>
        <w:sz w:val="16"/>
        <w:szCs w:val="16"/>
      </w:rPr>
    </w:pPr>
    <w:r>
      <w:rPr>
        <w:rFonts w:cs="HelveticaNeue-Light"/>
        <w:noProof/>
        <w:color w:val="000000"/>
        <w:sz w:val="32"/>
        <w:szCs w:val="44"/>
      </w:rPr>
      <w:drawing>
        <wp:anchor distT="0" distB="0" distL="114300" distR="114300" simplePos="0" relativeHeight="251660800" behindDoc="1" locked="0" layoutInCell="1" allowOverlap="1" wp14:anchorId="6BA47E22" wp14:editId="47FDD74B">
          <wp:simplePos x="0" y="0"/>
          <wp:positionH relativeFrom="margin">
            <wp:align>center</wp:align>
          </wp:positionH>
          <wp:positionV relativeFrom="paragraph">
            <wp:posOffset>10795</wp:posOffset>
          </wp:positionV>
          <wp:extent cx="4707688" cy="1244009"/>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07688" cy="12440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A6558D" w14:textId="77777777" w:rsidR="0094516D" w:rsidRDefault="0094516D" w:rsidP="0094516D">
    <w:pPr>
      <w:tabs>
        <w:tab w:val="center" w:pos="4820"/>
        <w:tab w:val="right" w:pos="9639"/>
      </w:tabs>
      <w:ind w:left="-851"/>
      <w:jc w:val="center"/>
      <w:rPr>
        <w:rFonts w:cstheme="minorHAnsi"/>
        <w:sz w:val="16"/>
        <w:szCs w:val="16"/>
      </w:rPr>
    </w:pPr>
  </w:p>
  <w:p w14:paraId="532CDE3C" w14:textId="77777777" w:rsidR="0094516D" w:rsidRDefault="0094516D" w:rsidP="0094516D">
    <w:pPr>
      <w:tabs>
        <w:tab w:val="center" w:pos="4820"/>
        <w:tab w:val="right" w:pos="9639"/>
      </w:tabs>
      <w:ind w:left="-851"/>
      <w:jc w:val="center"/>
      <w:rPr>
        <w:rFonts w:cstheme="minorHAnsi"/>
        <w:sz w:val="16"/>
        <w:szCs w:val="16"/>
      </w:rPr>
    </w:pPr>
  </w:p>
  <w:p w14:paraId="7B567FBB" w14:textId="77777777" w:rsidR="0094516D" w:rsidRDefault="0094516D" w:rsidP="0094516D">
    <w:pPr>
      <w:tabs>
        <w:tab w:val="center" w:pos="4820"/>
        <w:tab w:val="right" w:pos="9639"/>
      </w:tabs>
      <w:ind w:left="-851"/>
      <w:jc w:val="center"/>
      <w:rPr>
        <w:rFonts w:cstheme="minorHAnsi"/>
        <w:sz w:val="16"/>
        <w:szCs w:val="16"/>
      </w:rPr>
    </w:pPr>
  </w:p>
  <w:p w14:paraId="406F2444" w14:textId="77777777" w:rsidR="0094516D" w:rsidRDefault="0094516D" w:rsidP="0094516D">
    <w:pPr>
      <w:tabs>
        <w:tab w:val="center" w:pos="4820"/>
        <w:tab w:val="right" w:pos="9639"/>
      </w:tabs>
      <w:ind w:left="-851"/>
      <w:jc w:val="center"/>
      <w:rPr>
        <w:rFonts w:cstheme="minorHAnsi"/>
        <w:sz w:val="16"/>
        <w:szCs w:val="16"/>
      </w:rPr>
    </w:pPr>
  </w:p>
  <w:p w14:paraId="02CF1DF2" w14:textId="77777777" w:rsidR="0094516D" w:rsidRDefault="0094516D" w:rsidP="0094516D">
    <w:pPr>
      <w:tabs>
        <w:tab w:val="center" w:pos="4820"/>
        <w:tab w:val="right" w:pos="9639"/>
      </w:tabs>
      <w:ind w:left="-851"/>
      <w:jc w:val="center"/>
      <w:rPr>
        <w:rFonts w:cstheme="minorHAnsi"/>
        <w:sz w:val="16"/>
        <w:szCs w:val="16"/>
      </w:rPr>
    </w:pPr>
  </w:p>
  <w:p w14:paraId="5EBC8D33" w14:textId="77777777" w:rsidR="0094516D" w:rsidRDefault="0094516D" w:rsidP="0094516D">
    <w:pPr>
      <w:tabs>
        <w:tab w:val="center" w:pos="4820"/>
        <w:tab w:val="right" w:pos="9639"/>
      </w:tabs>
      <w:ind w:left="-851"/>
      <w:jc w:val="center"/>
      <w:rPr>
        <w:rFonts w:cstheme="minorHAnsi"/>
        <w:sz w:val="16"/>
        <w:szCs w:val="16"/>
      </w:rPr>
    </w:pPr>
  </w:p>
  <w:p w14:paraId="0281D7E4" w14:textId="77777777" w:rsidR="0094516D" w:rsidRDefault="0094516D" w:rsidP="0094516D">
    <w:pPr>
      <w:tabs>
        <w:tab w:val="center" w:pos="4820"/>
        <w:tab w:val="right" w:pos="9639"/>
      </w:tabs>
      <w:ind w:left="-851"/>
      <w:jc w:val="center"/>
      <w:rPr>
        <w:rFonts w:cstheme="minorHAnsi"/>
        <w:sz w:val="16"/>
        <w:szCs w:val="16"/>
      </w:rPr>
    </w:pPr>
  </w:p>
  <w:p w14:paraId="4A4401B2" w14:textId="77777777" w:rsidR="0094516D" w:rsidRDefault="0094516D" w:rsidP="0094516D">
    <w:pPr>
      <w:tabs>
        <w:tab w:val="center" w:pos="4820"/>
        <w:tab w:val="right" w:pos="9639"/>
      </w:tabs>
      <w:ind w:left="-851"/>
      <w:jc w:val="center"/>
      <w:rPr>
        <w:rFonts w:cstheme="minorHAnsi"/>
        <w:sz w:val="16"/>
        <w:szCs w:val="16"/>
      </w:rPr>
    </w:pPr>
    <w:r>
      <w:rPr>
        <w:noProof/>
      </w:rPr>
      <mc:AlternateContent>
        <mc:Choice Requires="wps">
          <w:drawing>
            <wp:anchor distT="4294967295" distB="4294967295" distL="114300" distR="114300" simplePos="0" relativeHeight="251659776" behindDoc="0" locked="0" layoutInCell="1" allowOverlap="1" wp14:anchorId="167D6A67" wp14:editId="70393C93">
              <wp:simplePos x="0" y="0"/>
              <wp:positionH relativeFrom="margin">
                <wp:align>left</wp:align>
              </wp:positionH>
              <wp:positionV relativeFrom="paragraph">
                <wp:posOffset>92695</wp:posOffset>
              </wp:positionV>
              <wp:extent cx="5656521" cy="0"/>
              <wp:effectExtent l="0" t="19050" r="40005" b="3810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6521" cy="0"/>
                      </a:xfrm>
                      <a:prstGeom prst="line">
                        <a:avLst/>
                      </a:prstGeom>
                      <a:noFill/>
                      <a:ln w="57150" cap="flat" cmpd="sng" algn="ctr">
                        <a:solidFill>
                          <a:srgbClr val="1B365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D2B66C" id="Straight Connector 1" o:spid="_x0000_s1026" alt="&quot;&quot;" style="position:absolute;z-index:2516597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7.3pt" to="445.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" strokecolor="#1b365d" strokeweight="4.5pt">
              <o:lock v:ext="edit" shapetype="f"/>
              <w10:wrap anchorx="margin"/>
            </v:line>
          </w:pict>
        </mc:Fallback>
      </mc:AlternateContent>
    </w:r>
  </w:p>
  <w:p w14:paraId="2E01E887" w14:textId="77777777" w:rsidR="0094516D" w:rsidRDefault="0094516D" w:rsidP="0094516D">
    <w:pPr>
      <w:tabs>
        <w:tab w:val="center" w:pos="4820"/>
        <w:tab w:val="right" w:pos="9639"/>
      </w:tabs>
      <w:ind w:left="-851"/>
      <w:jc w:val="center"/>
      <w:rPr>
        <w:rFonts w:cstheme="minorHAnsi"/>
        <w:sz w:val="16"/>
        <w:szCs w:val="16"/>
      </w:rPr>
    </w:pPr>
  </w:p>
  <w:p w14:paraId="1A424BE0" w14:textId="77777777" w:rsidR="0094516D" w:rsidRPr="008C182A" w:rsidRDefault="0094516D" w:rsidP="0094516D">
    <w:pPr>
      <w:tabs>
        <w:tab w:val="center" w:pos="4820"/>
        <w:tab w:val="right" w:pos="9639"/>
      </w:tabs>
      <w:jc w:val="center"/>
      <w:rPr>
        <w:rFonts w:cstheme="minorHAnsi"/>
        <w:sz w:val="18"/>
        <w:szCs w:val="18"/>
      </w:rPr>
    </w:pPr>
    <w:r w:rsidRPr="008C182A">
      <w:rPr>
        <w:rFonts w:cstheme="minorHAnsi"/>
        <w:sz w:val="18"/>
        <w:szCs w:val="18"/>
      </w:rPr>
      <w:t xml:space="preserve">GPO Box 9887 Melbourne VIC </w:t>
    </w:r>
    <w:proofErr w:type="gramStart"/>
    <w:r w:rsidRPr="008C182A">
      <w:rPr>
        <w:rFonts w:cstheme="minorHAnsi"/>
        <w:sz w:val="18"/>
        <w:szCs w:val="18"/>
      </w:rPr>
      <w:t>3001  |</w:t>
    </w:r>
    <w:proofErr w:type="gramEnd"/>
    <w:r w:rsidRPr="008C182A">
      <w:rPr>
        <w:rFonts w:cstheme="minorHAnsi"/>
        <w:sz w:val="18"/>
        <w:szCs w:val="18"/>
      </w:rPr>
      <w:t xml:space="preserve">  414 La Trobe Street Melbourne VIC 3000</w:t>
    </w:r>
  </w:p>
  <w:p w14:paraId="7C659921" w14:textId="77777777" w:rsidR="0094516D" w:rsidRPr="008C182A" w:rsidRDefault="0094516D" w:rsidP="0094516D">
    <w:pPr>
      <w:tabs>
        <w:tab w:val="center" w:pos="0"/>
        <w:tab w:val="right" w:pos="9639"/>
      </w:tabs>
      <w:jc w:val="center"/>
      <w:rPr>
        <w:rFonts w:cstheme="minorHAnsi"/>
        <w:sz w:val="18"/>
        <w:szCs w:val="18"/>
      </w:rPr>
    </w:pPr>
    <w:r w:rsidRPr="008C182A">
      <w:rPr>
        <w:rFonts w:cstheme="minorHAnsi"/>
        <w:sz w:val="18"/>
        <w:szCs w:val="18"/>
      </w:rPr>
      <w:t xml:space="preserve">P: (03) 9954 </w:t>
    </w:r>
    <w:proofErr w:type="gramStart"/>
    <w:r w:rsidRPr="008C182A">
      <w:rPr>
        <w:rFonts w:cstheme="minorHAnsi"/>
        <w:sz w:val="18"/>
        <w:szCs w:val="18"/>
      </w:rPr>
      <w:t>2611  F</w:t>
    </w:r>
    <w:proofErr w:type="gramEnd"/>
    <w:r w:rsidRPr="008C182A">
      <w:rPr>
        <w:rFonts w:cstheme="minorHAnsi"/>
        <w:sz w:val="18"/>
        <w:szCs w:val="18"/>
      </w:rPr>
      <w:t xml:space="preserve">: (02) 6276 8063  E: </w:t>
    </w:r>
    <w:hyperlink r:id="rId2" w:history="1">
      <w:r w:rsidRPr="008C182A">
        <w:rPr>
          <w:rStyle w:val="Hyperlink"/>
          <w:rFonts w:cstheme="minorHAnsi"/>
          <w:sz w:val="18"/>
          <w:szCs w:val="18"/>
        </w:rPr>
        <w:t>sandra.parker@fwo.gov.au</w:t>
      </w:r>
    </w:hyperlink>
  </w:p>
  <w:p w14:paraId="60B06F23" w14:textId="77777777" w:rsidR="0094516D" w:rsidRPr="00F013ED" w:rsidRDefault="0094516D" w:rsidP="0094516D">
    <w:pPr>
      <w:pStyle w:val="DEWR16"/>
      <w:rPr>
        <w:rFonts w:asciiTheme="minorHAnsi" w:hAnsiTheme="minorHAnsi" w:cstheme="minorHAnsi"/>
        <w:sz w:val="22"/>
        <w:szCs w:val="22"/>
      </w:rPr>
    </w:pPr>
  </w:p>
  <w:p w14:paraId="443E26E5" w14:textId="59790939" w:rsidR="00AA1289" w:rsidRPr="006615E0" w:rsidRDefault="00B56C5B" w:rsidP="005E6E00">
    <w:pPr>
      <w:tabs>
        <w:tab w:val="center" w:pos="4820"/>
        <w:tab w:val="right" w:pos="9639"/>
      </w:tabs>
      <w:spacing w:before="0"/>
      <w:ind w:left="-851"/>
      <w:rPr>
        <w:rFonts w:cs="HelveticaNeue-Light"/>
        <w:color w:val="000000"/>
        <w:sz w:val="32"/>
        <w:szCs w:val="44"/>
      </w:rPr>
    </w:pPr>
    <w:r w:rsidRPr="00B56C5B">
      <w:rPr>
        <w:rFonts w:cs="HelveticaNeue-Light"/>
        <w:noProof/>
        <w:color w:val="000000"/>
        <w:sz w:val="32"/>
        <w:szCs w:val="44"/>
      </w:rPr>
      <w:drawing>
        <wp:anchor distT="0" distB="0" distL="114300" distR="114300" simplePos="0" relativeHeight="251652608" behindDoc="0" locked="0" layoutInCell="1" allowOverlap="1" wp14:anchorId="3637B052" wp14:editId="5ED5B58F">
          <wp:simplePos x="0" y="0"/>
          <wp:positionH relativeFrom="column">
            <wp:posOffset>-521202</wp:posOffset>
          </wp:positionH>
          <wp:positionV relativeFrom="paragraph">
            <wp:posOffset>94837</wp:posOffset>
          </wp:positionV>
          <wp:extent cx="2971165" cy="54165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67078"/>
    <w:multiLevelType w:val="hybridMultilevel"/>
    <w:tmpl w:val="D572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C6075D"/>
    <w:multiLevelType w:val="hybridMultilevel"/>
    <w:tmpl w:val="40BC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203BB"/>
    <w:multiLevelType w:val="hybridMultilevel"/>
    <w:tmpl w:val="B988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145">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45"/>
    <w:rsid w:val="00001336"/>
    <w:rsid w:val="0000175C"/>
    <w:rsid w:val="00004F8C"/>
    <w:rsid w:val="00005D71"/>
    <w:rsid w:val="00006A0B"/>
    <w:rsid w:val="00017DA1"/>
    <w:rsid w:val="00025C9B"/>
    <w:rsid w:val="000301E5"/>
    <w:rsid w:val="000349E9"/>
    <w:rsid w:val="00050746"/>
    <w:rsid w:val="000777AD"/>
    <w:rsid w:val="00082734"/>
    <w:rsid w:val="00087281"/>
    <w:rsid w:val="00095482"/>
    <w:rsid w:val="000B1C43"/>
    <w:rsid w:val="000B2CB7"/>
    <w:rsid w:val="000B5918"/>
    <w:rsid w:val="000C2A34"/>
    <w:rsid w:val="000C33EA"/>
    <w:rsid w:val="000C403B"/>
    <w:rsid w:val="000C5D15"/>
    <w:rsid w:val="000C5E05"/>
    <w:rsid w:val="000D2B57"/>
    <w:rsid w:val="000E5697"/>
    <w:rsid w:val="000F2F65"/>
    <w:rsid w:val="00102290"/>
    <w:rsid w:val="00106DFA"/>
    <w:rsid w:val="001451F5"/>
    <w:rsid w:val="0014629C"/>
    <w:rsid w:val="001472BB"/>
    <w:rsid w:val="0016383D"/>
    <w:rsid w:val="00164411"/>
    <w:rsid w:val="00164647"/>
    <w:rsid w:val="00174344"/>
    <w:rsid w:val="00176493"/>
    <w:rsid w:val="00181442"/>
    <w:rsid w:val="00186837"/>
    <w:rsid w:val="00191CAD"/>
    <w:rsid w:val="001A5AAB"/>
    <w:rsid w:val="001D097A"/>
    <w:rsid w:val="001E4C15"/>
    <w:rsid w:val="001E578A"/>
    <w:rsid w:val="002045B4"/>
    <w:rsid w:val="002131F2"/>
    <w:rsid w:val="00226038"/>
    <w:rsid w:val="00230C23"/>
    <w:rsid w:val="002335CE"/>
    <w:rsid w:val="002558A3"/>
    <w:rsid w:val="00260349"/>
    <w:rsid w:val="00264847"/>
    <w:rsid w:val="00267BC5"/>
    <w:rsid w:val="002735EC"/>
    <w:rsid w:val="00276DD5"/>
    <w:rsid w:val="002809D3"/>
    <w:rsid w:val="00285568"/>
    <w:rsid w:val="00287118"/>
    <w:rsid w:val="00290BAB"/>
    <w:rsid w:val="00292C31"/>
    <w:rsid w:val="00297A4C"/>
    <w:rsid w:val="002A53E7"/>
    <w:rsid w:val="002B109F"/>
    <w:rsid w:val="002B13BE"/>
    <w:rsid w:val="002C0E81"/>
    <w:rsid w:val="002D2D68"/>
    <w:rsid w:val="002D3AD6"/>
    <w:rsid w:val="002F0735"/>
    <w:rsid w:val="0033749A"/>
    <w:rsid w:val="00342BF2"/>
    <w:rsid w:val="00353E0F"/>
    <w:rsid w:val="00376BE1"/>
    <w:rsid w:val="0038513F"/>
    <w:rsid w:val="003A423B"/>
    <w:rsid w:val="003A4C3C"/>
    <w:rsid w:val="003C0450"/>
    <w:rsid w:val="003D0944"/>
    <w:rsid w:val="003E2FC4"/>
    <w:rsid w:val="003E464B"/>
    <w:rsid w:val="003E46D0"/>
    <w:rsid w:val="003F4ABA"/>
    <w:rsid w:val="003F6A67"/>
    <w:rsid w:val="004027BA"/>
    <w:rsid w:val="00427057"/>
    <w:rsid w:val="00433AF2"/>
    <w:rsid w:val="004361C1"/>
    <w:rsid w:val="004372FE"/>
    <w:rsid w:val="00437492"/>
    <w:rsid w:val="00443D69"/>
    <w:rsid w:val="00445B44"/>
    <w:rsid w:val="004615AD"/>
    <w:rsid w:val="00467100"/>
    <w:rsid w:val="00474D63"/>
    <w:rsid w:val="004757F9"/>
    <w:rsid w:val="00487BCC"/>
    <w:rsid w:val="0049243A"/>
    <w:rsid w:val="00493436"/>
    <w:rsid w:val="0049606D"/>
    <w:rsid w:val="004A27C1"/>
    <w:rsid w:val="004A335B"/>
    <w:rsid w:val="004B6BDF"/>
    <w:rsid w:val="004C5E1D"/>
    <w:rsid w:val="004C6167"/>
    <w:rsid w:val="004C6540"/>
    <w:rsid w:val="004D14A0"/>
    <w:rsid w:val="004D645E"/>
    <w:rsid w:val="004E21D4"/>
    <w:rsid w:val="004E4BF1"/>
    <w:rsid w:val="004E66E2"/>
    <w:rsid w:val="004E672A"/>
    <w:rsid w:val="004F3ADF"/>
    <w:rsid w:val="004F7516"/>
    <w:rsid w:val="005005D9"/>
    <w:rsid w:val="0050541D"/>
    <w:rsid w:val="00513A84"/>
    <w:rsid w:val="00522435"/>
    <w:rsid w:val="00524BE9"/>
    <w:rsid w:val="00532351"/>
    <w:rsid w:val="00532B18"/>
    <w:rsid w:val="00536FB4"/>
    <w:rsid w:val="00540713"/>
    <w:rsid w:val="00560874"/>
    <w:rsid w:val="0056568E"/>
    <w:rsid w:val="00566979"/>
    <w:rsid w:val="0057004F"/>
    <w:rsid w:val="00571B83"/>
    <w:rsid w:val="00572D96"/>
    <w:rsid w:val="00574533"/>
    <w:rsid w:val="00575F62"/>
    <w:rsid w:val="00595F13"/>
    <w:rsid w:val="005B2AAE"/>
    <w:rsid w:val="005B7C84"/>
    <w:rsid w:val="005C466F"/>
    <w:rsid w:val="005C5402"/>
    <w:rsid w:val="005C59E4"/>
    <w:rsid w:val="005D7DA9"/>
    <w:rsid w:val="005E6E00"/>
    <w:rsid w:val="005F192B"/>
    <w:rsid w:val="005F21EE"/>
    <w:rsid w:val="00601A92"/>
    <w:rsid w:val="00620BFF"/>
    <w:rsid w:val="00623967"/>
    <w:rsid w:val="00636E62"/>
    <w:rsid w:val="006413B4"/>
    <w:rsid w:val="00641B40"/>
    <w:rsid w:val="0064638D"/>
    <w:rsid w:val="00655B72"/>
    <w:rsid w:val="00655CC6"/>
    <w:rsid w:val="00664E6F"/>
    <w:rsid w:val="00671E1F"/>
    <w:rsid w:val="0067725C"/>
    <w:rsid w:val="0068130C"/>
    <w:rsid w:val="00681E39"/>
    <w:rsid w:val="0068358A"/>
    <w:rsid w:val="006875F4"/>
    <w:rsid w:val="00692A04"/>
    <w:rsid w:val="006A059C"/>
    <w:rsid w:val="006A0BA0"/>
    <w:rsid w:val="006A0F02"/>
    <w:rsid w:val="006A2E73"/>
    <w:rsid w:val="006A7F17"/>
    <w:rsid w:val="006B118B"/>
    <w:rsid w:val="006B7FE8"/>
    <w:rsid w:val="006C6264"/>
    <w:rsid w:val="006E0881"/>
    <w:rsid w:val="006F332D"/>
    <w:rsid w:val="006F4066"/>
    <w:rsid w:val="0071201F"/>
    <w:rsid w:val="00713D23"/>
    <w:rsid w:val="00722B08"/>
    <w:rsid w:val="00726401"/>
    <w:rsid w:val="00726523"/>
    <w:rsid w:val="00727E9E"/>
    <w:rsid w:val="00743746"/>
    <w:rsid w:val="00753C65"/>
    <w:rsid w:val="00764098"/>
    <w:rsid w:val="007643DA"/>
    <w:rsid w:val="007732BF"/>
    <w:rsid w:val="007739D6"/>
    <w:rsid w:val="007900CC"/>
    <w:rsid w:val="007A0B7C"/>
    <w:rsid w:val="007A5320"/>
    <w:rsid w:val="007B7847"/>
    <w:rsid w:val="007D3314"/>
    <w:rsid w:val="007E1C5A"/>
    <w:rsid w:val="007E2083"/>
    <w:rsid w:val="007E213E"/>
    <w:rsid w:val="007E5D1A"/>
    <w:rsid w:val="007F3647"/>
    <w:rsid w:val="007F6D9A"/>
    <w:rsid w:val="00815406"/>
    <w:rsid w:val="00822B13"/>
    <w:rsid w:val="00827F94"/>
    <w:rsid w:val="00830A3F"/>
    <w:rsid w:val="00830E1C"/>
    <w:rsid w:val="008426BD"/>
    <w:rsid w:val="008447C3"/>
    <w:rsid w:val="00844896"/>
    <w:rsid w:val="00844E16"/>
    <w:rsid w:val="008462D2"/>
    <w:rsid w:val="008569A0"/>
    <w:rsid w:val="00860A20"/>
    <w:rsid w:val="00865ACB"/>
    <w:rsid w:val="008779A4"/>
    <w:rsid w:val="00881A8B"/>
    <w:rsid w:val="00894565"/>
    <w:rsid w:val="00894CA7"/>
    <w:rsid w:val="008A7733"/>
    <w:rsid w:val="008A7DA2"/>
    <w:rsid w:val="008D030E"/>
    <w:rsid w:val="008D3424"/>
    <w:rsid w:val="008D3EAD"/>
    <w:rsid w:val="008D7CB2"/>
    <w:rsid w:val="008F3478"/>
    <w:rsid w:val="008F492A"/>
    <w:rsid w:val="008F7A7C"/>
    <w:rsid w:val="00905450"/>
    <w:rsid w:val="00914D67"/>
    <w:rsid w:val="00915FC6"/>
    <w:rsid w:val="00917BB4"/>
    <w:rsid w:val="00923AF3"/>
    <w:rsid w:val="00927724"/>
    <w:rsid w:val="0093212D"/>
    <w:rsid w:val="00932D91"/>
    <w:rsid w:val="00944327"/>
    <w:rsid w:val="0094516D"/>
    <w:rsid w:val="00956C85"/>
    <w:rsid w:val="00957C1A"/>
    <w:rsid w:val="009658FE"/>
    <w:rsid w:val="00966D81"/>
    <w:rsid w:val="00976005"/>
    <w:rsid w:val="00984E25"/>
    <w:rsid w:val="00990428"/>
    <w:rsid w:val="0099382B"/>
    <w:rsid w:val="00995850"/>
    <w:rsid w:val="009A1C69"/>
    <w:rsid w:val="009B4A30"/>
    <w:rsid w:val="009B73C5"/>
    <w:rsid w:val="009C0EEE"/>
    <w:rsid w:val="009C24CB"/>
    <w:rsid w:val="009C3C70"/>
    <w:rsid w:val="009C5ED0"/>
    <w:rsid w:val="009D79C9"/>
    <w:rsid w:val="009D7BCD"/>
    <w:rsid w:val="009F08E0"/>
    <w:rsid w:val="009F1E32"/>
    <w:rsid w:val="009F22A8"/>
    <w:rsid w:val="009F4B74"/>
    <w:rsid w:val="00A07D11"/>
    <w:rsid w:val="00A14CA9"/>
    <w:rsid w:val="00A20B83"/>
    <w:rsid w:val="00A32233"/>
    <w:rsid w:val="00A503D7"/>
    <w:rsid w:val="00A65BB5"/>
    <w:rsid w:val="00A67199"/>
    <w:rsid w:val="00A742AF"/>
    <w:rsid w:val="00AA1289"/>
    <w:rsid w:val="00AA267A"/>
    <w:rsid w:val="00AB3961"/>
    <w:rsid w:val="00AB74DD"/>
    <w:rsid w:val="00AD3511"/>
    <w:rsid w:val="00AF517F"/>
    <w:rsid w:val="00AF7CCF"/>
    <w:rsid w:val="00B04AC2"/>
    <w:rsid w:val="00B07545"/>
    <w:rsid w:val="00B0796F"/>
    <w:rsid w:val="00B251FA"/>
    <w:rsid w:val="00B27E0A"/>
    <w:rsid w:val="00B3298F"/>
    <w:rsid w:val="00B35D75"/>
    <w:rsid w:val="00B4585E"/>
    <w:rsid w:val="00B5417E"/>
    <w:rsid w:val="00B56C5B"/>
    <w:rsid w:val="00B62FF2"/>
    <w:rsid w:val="00B7044C"/>
    <w:rsid w:val="00B70460"/>
    <w:rsid w:val="00B75B98"/>
    <w:rsid w:val="00B852AF"/>
    <w:rsid w:val="00B91B75"/>
    <w:rsid w:val="00B956F2"/>
    <w:rsid w:val="00BA2800"/>
    <w:rsid w:val="00BA2CC5"/>
    <w:rsid w:val="00BB07BF"/>
    <w:rsid w:val="00BB3F35"/>
    <w:rsid w:val="00BB5BD5"/>
    <w:rsid w:val="00BB5F23"/>
    <w:rsid w:val="00BB6F07"/>
    <w:rsid w:val="00BD126D"/>
    <w:rsid w:val="00BE37E9"/>
    <w:rsid w:val="00C02731"/>
    <w:rsid w:val="00C06B7B"/>
    <w:rsid w:val="00C07306"/>
    <w:rsid w:val="00C1255B"/>
    <w:rsid w:val="00C14B1D"/>
    <w:rsid w:val="00C42865"/>
    <w:rsid w:val="00C439D7"/>
    <w:rsid w:val="00C443DE"/>
    <w:rsid w:val="00C53D50"/>
    <w:rsid w:val="00C55DA3"/>
    <w:rsid w:val="00C609A9"/>
    <w:rsid w:val="00C76104"/>
    <w:rsid w:val="00C772B6"/>
    <w:rsid w:val="00C86416"/>
    <w:rsid w:val="00C91F27"/>
    <w:rsid w:val="00CA30C2"/>
    <w:rsid w:val="00CD3111"/>
    <w:rsid w:val="00CF1B4D"/>
    <w:rsid w:val="00CF215D"/>
    <w:rsid w:val="00CF5593"/>
    <w:rsid w:val="00D02EEB"/>
    <w:rsid w:val="00D1078E"/>
    <w:rsid w:val="00D17F2B"/>
    <w:rsid w:val="00D21807"/>
    <w:rsid w:val="00D25D03"/>
    <w:rsid w:val="00D270F8"/>
    <w:rsid w:val="00D31BCD"/>
    <w:rsid w:val="00D36B54"/>
    <w:rsid w:val="00D40F4A"/>
    <w:rsid w:val="00D80F5E"/>
    <w:rsid w:val="00D94485"/>
    <w:rsid w:val="00D95827"/>
    <w:rsid w:val="00D96A2C"/>
    <w:rsid w:val="00DB73F1"/>
    <w:rsid w:val="00DC2116"/>
    <w:rsid w:val="00DC62DF"/>
    <w:rsid w:val="00DE240C"/>
    <w:rsid w:val="00DE5F8E"/>
    <w:rsid w:val="00E06C4F"/>
    <w:rsid w:val="00E132B1"/>
    <w:rsid w:val="00E16070"/>
    <w:rsid w:val="00E20C11"/>
    <w:rsid w:val="00E26E39"/>
    <w:rsid w:val="00E377A5"/>
    <w:rsid w:val="00E4220D"/>
    <w:rsid w:val="00E52313"/>
    <w:rsid w:val="00E55C91"/>
    <w:rsid w:val="00E62002"/>
    <w:rsid w:val="00E73E9A"/>
    <w:rsid w:val="00E76C1D"/>
    <w:rsid w:val="00E77E5F"/>
    <w:rsid w:val="00E80C86"/>
    <w:rsid w:val="00E86BBE"/>
    <w:rsid w:val="00E91E4C"/>
    <w:rsid w:val="00E960F2"/>
    <w:rsid w:val="00E96E7A"/>
    <w:rsid w:val="00EA15B8"/>
    <w:rsid w:val="00EA685E"/>
    <w:rsid w:val="00EB353A"/>
    <w:rsid w:val="00EB4E52"/>
    <w:rsid w:val="00EB50AE"/>
    <w:rsid w:val="00EB5240"/>
    <w:rsid w:val="00EB75B1"/>
    <w:rsid w:val="00EC43B8"/>
    <w:rsid w:val="00ED41FD"/>
    <w:rsid w:val="00EF2CF6"/>
    <w:rsid w:val="00EF3ACC"/>
    <w:rsid w:val="00F0313F"/>
    <w:rsid w:val="00F12532"/>
    <w:rsid w:val="00F15703"/>
    <w:rsid w:val="00F27727"/>
    <w:rsid w:val="00F32929"/>
    <w:rsid w:val="00F371D6"/>
    <w:rsid w:val="00F45EEA"/>
    <w:rsid w:val="00F46E02"/>
    <w:rsid w:val="00F534CE"/>
    <w:rsid w:val="00F5436D"/>
    <w:rsid w:val="00F54E21"/>
    <w:rsid w:val="00F55ED3"/>
    <w:rsid w:val="00F8182D"/>
    <w:rsid w:val="00F928F5"/>
    <w:rsid w:val="00FA1936"/>
    <w:rsid w:val="00FA20C9"/>
    <w:rsid w:val="00FC1765"/>
    <w:rsid w:val="00FC6E46"/>
    <w:rsid w:val="00FC7D04"/>
    <w:rsid w:val="00FD4560"/>
    <w:rsid w:val="00FE7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f2e5e"/>
    </o:shapedefaults>
    <o:shapelayout v:ext="edit">
      <o:idmap v:ext="edit" data="1"/>
    </o:shapelayout>
  </w:shapeDefaults>
  <w:decimalSymbol w:val="."/>
  <w:listSeparator w:val=","/>
  <w14:docId w14:val="68B4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BC5"/>
    <w:pPr>
      <w:spacing w:before="120"/>
    </w:pPr>
    <w:rPr>
      <w:rFonts w:ascii="Calibri" w:hAnsi="Calibri"/>
      <w:sz w:val="22"/>
      <w:szCs w:val="24"/>
    </w:rPr>
  </w:style>
  <w:style w:type="paragraph" w:styleId="Heading1">
    <w:name w:val="heading 1"/>
    <w:basedOn w:val="Normal"/>
    <w:next w:val="Normal"/>
    <w:link w:val="Heading1Char"/>
    <w:uiPriority w:val="9"/>
    <w:qFormat/>
    <w:rsid w:val="000C403B"/>
    <w:pPr>
      <w:spacing w:line="276" w:lineRule="auto"/>
      <w:jc w:val="center"/>
      <w:outlineLvl w:val="0"/>
    </w:pPr>
    <w:rPr>
      <w:rFonts w:asciiTheme="minorHAnsi" w:hAnsiTheme="minorHAnsi" w:cstheme="minorHAnsi"/>
      <w:b/>
      <w:sz w:val="36"/>
      <w:szCs w:val="36"/>
    </w:rPr>
  </w:style>
  <w:style w:type="paragraph" w:styleId="Heading2">
    <w:name w:val="heading 2"/>
    <w:basedOn w:val="Normal"/>
    <w:next w:val="Normal"/>
    <w:link w:val="Heading2Char"/>
    <w:uiPriority w:val="9"/>
    <w:qFormat/>
    <w:rsid w:val="00905450"/>
    <w:pPr>
      <w:spacing w:line="276" w:lineRule="auto"/>
      <w:outlineLvl w:val="1"/>
    </w:pPr>
    <w:rPr>
      <w:rFonts w:asciiTheme="minorHAnsi" w:hAnsiTheme="minorHAnsi" w:cstheme="minorHAnsi"/>
      <w:b/>
      <w:szCs w:val="22"/>
    </w:rPr>
  </w:style>
  <w:style w:type="paragraph" w:styleId="Heading3">
    <w:name w:val="heading 3"/>
    <w:basedOn w:val="Normal"/>
    <w:next w:val="Normal"/>
    <w:link w:val="Heading3Char"/>
    <w:uiPriority w:val="9"/>
    <w:qFormat/>
    <w:rsid w:val="000C403B"/>
    <w:pPr>
      <w:spacing w:line="276" w:lineRule="auto"/>
      <w:outlineLvl w:val="2"/>
    </w:pPr>
    <w:rPr>
      <w:rFonts w:asciiTheme="minorHAnsi" w:hAnsiTheme="minorHAnsi" w:cstheme="minorHAnsi"/>
      <w:b/>
      <w:i/>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szCs w:val="20"/>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hAnsi="Calibri"/>
      <w:b/>
      <w:bCs/>
      <w:sz w:val="28"/>
      <w:szCs w:val="28"/>
    </w:rPr>
  </w:style>
  <w:style w:type="character" w:customStyle="1" w:styleId="Heading5Char">
    <w:name w:val="Heading 5 Char"/>
    <w:link w:val="Heading5"/>
    <w:semiHidden/>
    <w:rsid w:val="0014629C"/>
    <w:rPr>
      <w:rFonts w:ascii="Calibri" w:hAnsi="Calibri"/>
      <w:b/>
      <w:bCs/>
      <w:i/>
      <w:iCs/>
      <w:sz w:val="26"/>
      <w:szCs w:val="26"/>
    </w:rPr>
  </w:style>
  <w:style w:type="character" w:customStyle="1" w:styleId="Heading6Char">
    <w:name w:val="Heading 6 Char"/>
    <w:link w:val="Heading6"/>
    <w:semiHidden/>
    <w:rsid w:val="0014629C"/>
    <w:rPr>
      <w:rFonts w:ascii="Calibri" w:hAnsi="Calibri"/>
      <w:b/>
      <w:bCs/>
      <w:sz w:val="22"/>
      <w:szCs w:val="22"/>
    </w:rPr>
  </w:style>
  <w:style w:type="character" w:customStyle="1" w:styleId="Heading7Char">
    <w:name w:val="Heading 7 Char"/>
    <w:link w:val="Heading7"/>
    <w:semiHidden/>
    <w:rsid w:val="0014629C"/>
    <w:rPr>
      <w:rFonts w:ascii="Calibri" w:hAnsi="Calibri"/>
      <w:sz w:val="24"/>
      <w:szCs w:val="24"/>
    </w:rPr>
  </w:style>
  <w:style w:type="character" w:customStyle="1" w:styleId="Heading8Char">
    <w:name w:val="Heading 8 Char"/>
    <w:link w:val="Heading8"/>
    <w:semiHidden/>
    <w:rsid w:val="0014629C"/>
    <w:rPr>
      <w:rFonts w:ascii="Calibri" w:hAnsi="Calibri"/>
      <w:i/>
      <w:iCs/>
      <w:sz w:val="24"/>
      <w:szCs w:val="24"/>
    </w:rPr>
  </w:style>
  <w:style w:type="character" w:customStyle="1" w:styleId="Heading9Char">
    <w:name w:val="Heading 9 Char"/>
    <w:link w:val="Heading9"/>
    <w:semiHidden/>
    <w:rsid w:val="0014629C"/>
    <w:rPr>
      <w:rFonts w:ascii="Cambria" w:hAnsi="Cambria"/>
      <w:sz w:val="22"/>
      <w:szCs w:val="22"/>
    </w:rPr>
  </w:style>
  <w:style w:type="character" w:customStyle="1" w:styleId="DotpointCharChar">
    <w:name w:val="Dotpoint Char Char"/>
    <w:link w:val="Dotpoint"/>
    <w:rsid w:val="00976005"/>
    <w:rPr>
      <w:rFonts w:ascii="Calibri" w:hAnsi="Calibri"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99"/>
    <w:qFormat/>
    <w:rsid w:val="007F3647"/>
    <w:pPr>
      <w:spacing w:before="0"/>
      <w:ind w:left="720"/>
      <w:contextualSpacing/>
    </w:pPr>
    <w:rPr>
      <w:rFonts w:cs="Calibri"/>
      <w:sz w:val="24"/>
    </w:rPr>
  </w:style>
  <w:style w:type="table" w:styleId="TableGrid">
    <w:name w:val="Table Grid"/>
    <w:basedOn w:val="TableNormal"/>
    <w:uiPriority w:val="3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Bullet">
    <w:name w:val="Bullet"/>
    <w:basedOn w:val="Normal"/>
    <w:autoRedefine/>
    <w:qFormat/>
    <w:rsid w:val="00B07545"/>
    <w:pPr>
      <w:spacing w:before="0" w:after="28" w:line="320" w:lineRule="exact"/>
      <w:ind w:left="360" w:hanging="360"/>
    </w:pPr>
    <w:rPr>
      <w:rFonts w:asciiTheme="minorHAnsi" w:eastAsiaTheme="minorHAnsi" w:hAnsiTheme="minorHAnsi" w:cs="Arial"/>
      <w:szCs w:val="22"/>
      <w:lang w:eastAsia="en-US"/>
    </w:rPr>
  </w:style>
  <w:style w:type="paragraph" w:customStyle="1" w:styleId="Calloutbox">
    <w:name w:val="Callout box"/>
    <w:basedOn w:val="Normal"/>
    <w:next w:val="Normal"/>
    <w:link w:val="CalloutboxChar"/>
    <w:autoRedefine/>
    <w:qFormat/>
    <w:rsid w:val="00B07545"/>
    <w:pPr>
      <w:pBdr>
        <w:left w:val="single" w:sz="24" w:space="4" w:color="9BCBEB"/>
        <w:right w:val="single" w:sz="24" w:space="4" w:color="9BCBEB"/>
      </w:pBdr>
      <w:shd w:val="clear" w:color="auto" w:fill="E7F2FA"/>
      <w:spacing w:before="240" w:after="113" w:line="320" w:lineRule="exact"/>
      <w:ind w:left="284" w:right="284"/>
      <w:contextualSpacing/>
    </w:pPr>
    <w:rPr>
      <w:rFonts w:asciiTheme="minorHAnsi" w:eastAsiaTheme="minorHAnsi" w:hAnsiTheme="minorHAnsi" w:cs="Arial"/>
      <w:szCs w:val="22"/>
      <w:lang w:eastAsia="en-US"/>
    </w:rPr>
  </w:style>
  <w:style w:type="character" w:customStyle="1" w:styleId="CalloutboxChar">
    <w:name w:val="Callout box Char"/>
    <w:basedOn w:val="DefaultParagraphFont"/>
    <w:link w:val="Calloutbox"/>
    <w:rsid w:val="00B07545"/>
    <w:rPr>
      <w:rFonts w:asciiTheme="minorHAnsi" w:eastAsiaTheme="minorHAnsi" w:hAnsiTheme="minorHAnsi" w:cs="Arial"/>
      <w:sz w:val="22"/>
      <w:szCs w:val="22"/>
      <w:shd w:val="clear" w:color="auto" w:fill="E7F2FA"/>
      <w:lang w:eastAsia="en-US"/>
    </w:rPr>
  </w:style>
  <w:style w:type="paragraph" w:customStyle="1" w:styleId="CalloutBoxHeading">
    <w:name w:val="Callout Box Heading"/>
    <w:basedOn w:val="Calloutbox"/>
    <w:link w:val="CalloutBoxHeadingChar"/>
    <w:autoRedefine/>
    <w:qFormat/>
    <w:rsid w:val="00B07545"/>
    <w:rPr>
      <w:b/>
      <w:sz w:val="24"/>
    </w:rPr>
  </w:style>
  <w:style w:type="character" w:customStyle="1" w:styleId="CalloutBoxHeadingChar">
    <w:name w:val="Callout Box Heading Char"/>
    <w:basedOn w:val="CalloutboxChar"/>
    <w:link w:val="CalloutBoxHeading"/>
    <w:rsid w:val="00B07545"/>
    <w:rPr>
      <w:rFonts w:asciiTheme="minorHAnsi" w:eastAsiaTheme="minorHAnsi" w:hAnsiTheme="minorHAnsi" w:cs="Arial"/>
      <w:b/>
      <w:sz w:val="24"/>
      <w:szCs w:val="22"/>
      <w:shd w:val="clear" w:color="auto" w:fill="E7F2FA"/>
      <w:lang w:eastAsia="en-US"/>
    </w:rPr>
  </w:style>
  <w:style w:type="character" w:customStyle="1" w:styleId="Heading1Char">
    <w:name w:val="Heading 1 Char"/>
    <w:basedOn w:val="DefaultParagraphFont"/>
    <w:link w:val="Heading1"/>
    <w:uiPriority w:val="9"/>
    <w:rsid w:val="000C403B"/>
    <w:rPr>
      <w:rFonts w:asciiTheme="minorHAnsi" w:hAnsiTheme="minorHAnsi" w:cstheme="minorHAnsi"/>
      <w:b/>
      <w:sz w:val="36"/>
      <w:szCs w:val="36"/>
    </w:rPr>
  </w:style>
  <w:style w:type="character" w:customStyle="1" w:styleId="Heading2Char">
    <w:name w:val="Heading 2 Char"/>
    <w:basedOn w:val="DefaultParagraphFont"/>
    <w:link w:val="Heading2"/>
    <w:uiPriority w:val="9"/>
    <w:rsid w:val="00905450"/>
    <w:rPr>
      <w:rFonts w:asciiTheme="minorHAnsi" w:hAnsiTheme="minorHAnsi" w:cstheme="minorHAnsi"/>
      <w:b/>
      <w:sz w:val="22"/>
      <w:szCs w:val="22"/>
    </w:rPr>
  </w:style>
  <w:style w:type="character" w:customStyle="1" w:styleId="Heading3Char">
    <w:name w:val="Heading 3 Char"/>
    <w:basedOn w:val="DefaultParagraphFont"/>
    <w:link w:val="Heading3"/>
    <w:uiPriority w:val="9"/>
    <w:rsid w:val="000C403B"/>
    <w:rPr>
      <w:rFonts w:asciiTheme="minorHAnsi" w:hAnsiTheme="minorHAnsi" w:cstheme="minorHAnsi"/>
      <w:b/>
      <w:i/>
      <w:sz w:val="22"/>
      <w:szCs w:val="22"/>
    </w:rPr>
  </w:style>
  <w:style w:type="paragraph" w:styleId="NoSpacing">
    <w:name w:val="No Spacing"/>
    <w:uiPriority w:val="1"/>
    <w:qFormat/>
    <w:rsid w:val="00B07545"/>
    <w:rPr>
      <w:rFonts w:ascii="Verdana" w:hAnsi="Verdana"/>
      <w:szCs w:val="24"/>
    </w:rPr>
  </w:style>
  <w:style w:type="paragraph" w:customStyle="1" w:styleId="Normalnospace">
    <w:name w:val="Normal no space"/>
    <w:basedOn w:val="Normal"/>
    <w:rsid w:val="00713D23"/>
    <w:pPr>
      <w:spacing w:before="0"/>
    </w:pPr>
    <w:rPr>
      <w:rFonts w:ascii="Arial" w:hAnsi="Arial"/>
    </w:rPr>
  </w:style>
  <w:style w:type="character" w:customStyle="1" w:styleId="BoldDarkRed">
    <w:name w:val="Bold Dark Red"/>
    <w:basedOn w:val="DefaultParagraphFont"/>
    <w:rsid w:val="00713D23"/>
    <w:rPr>
      <w:b/>
      <w:bCs w:val="0"/>
      <w:color w:val="800000"/>
    </w:rPr>
  </w:style>
  <w:style w:type="character" w:customStyle="1" w:styleId="BoldLightBlue">
    <w:name w:val="Bold Light Blue"/>
    <w:basedOn w:val="DefaultParagraphFont"/>
    <w:rsid w:val="00713D23"/>
    <w:rPr>
      <w:b/>
      <w:bCs w:val="0"/>
      <w:color w:val="3366FF"/>
    </w:rPr>
  </w:style>
  <w:style w:type="character" w:styleId="CommentReference">
    <w:name w:val="annotation reference"/>
    <w:basedOn w:val="DefaultParagraphFont"/>
    <w:semiHidden/>
    <w:unhideWhenUsed/>
    <w:rsid w:val="00025C9B"/>
    <w:rPr>
      <w:sz w:val="16"/>
      <w:szCs w:val="16"/>
    </w:rPr>
  </w:style>
  <w:style w:type="paragraph" w:styleId="CommentText">
    <w:name w:val="annotation text"/>
    <w:basedOn w:val="Normal"/>
    <w:link w:val="CommentTextChar"/>
    <w:semiHidden/>
    <w:unhideWhenUsed/>
    <w:rsid w:val="00025C9B"/>
    <w:rPr>
      <w:sz w:val="20"/>
      <w:szCs w:val="20"/>
    </w:rPr>
  </w:style>
  <w:style w:type="character" w:customStyle="1" w:styleId="CommentTextChar">
    <w:name w:val="Comment Text Char"/>
    <w:basedOn w:val="DefaultParagraphFont"/>
    <w:link w:val="CommentText"/>
    <w:semiHidden/>
    <w:rsid w:val="00025C9B"/>
    <w:rPr>
      <w:rFonts w:ascii="Calibri" w:hAnsi="Calibri"/>
    </w:rPr>
  </w:style>
  <w:style w:type="paragraph" w:styleId="CommentSubject">
    <w:name w:val="annotation subject"/>
    <w:basedOn w:val="CommentText"/>
    <w:next w:val="CommentText"/>
    <w:link w:val="CommentSubjectChar"/>
    <w:semiHidden/>
    <w:unhideWhenUsed/>
    <w:rsid w:val="00025C9B"/>
    <w:rPr>
      <w:b/>
      <w:bCs/>
    </w:rPr>
  </w:style>
  <w:style w:type="character" w:customStyle="1" w:styleId="CommentSubjectChar">
    <w:name w:val="Comment Subject Char"/>
    <w:basedOn w:val="CommentTextChar"/>
    <w:link w:val="CommentSubject"/>
    <w:semiHidden/>
    <w:rsid w:val="00025C9B"/>
    <w:rPr>
      <w:rFonts w:ascii="Calibri" w:hAnsi="Calibri"/>
      <w:b/>
      <w:bCs/>
    </w:rPr>
  </w:style>
  <w:style w:type="paragraph" w:customStyle="1" w:styleId="Pa16">
    <w:name w:val="Pa16"/>
    <w:basedOn w:val="Normal"/>
    <w:next w:val="Normal"/>
    <w:uiPriority w:val="99"/>
    <w:rsid w:val="006A7F17"/>
    <w:pPr>
      <w:autoSpaceDE w:val="0"/>
      <w:autoSpaceDN w:val="0"/>
      <w:adjustRightInd w:val="0"/>
      <w:spacing w:before="0" w:line="181" w:lineRule="atLeast"/>
    </w:pPr>
    <w:rPr>
      <w:rFonts w:ascii="Open Sans Light" w:eastAsiaTheme="minorHAnsi" w:hAnsi="Open Sans Light" w:cstheme="minorBidi"/>
      <w:sz w:val="24"/>
      <w:lang w:eastAsia="en-US"/>
    </w:rPr>
  </w:style>
  <w:style w:type="character" w:styleId="UnresolvedMention">
    <w:name w:val="Unresolved Mention"/>
    <w:basedOn w:val="DefaultParagraphFont"/>
    <w:uiPriority w:val="99"/>
    <w:semiHidden/>
    <w:unhideWhenUsed/>
    <w:rsid w:val="00342BF2"/>
    <w:rPr>
      <w:color w:val="605E5C"/>
      <w:shd w:val="clear" w:color="auto" w:fill="E1DFDD"/>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99"/>
    <w:qFormat/>
    <w:locked/>
    <w:rsid w:val="00AF7CCF"/>
    <w:rPr>
      <w:rFonts w:ascii="Calibri" w:hAnsi="Calibri" w:cs="Calibri"/>
      <w:sz w:val="24"/>
      <w:szCs w:val="24"/>
    </w:rPr>
  </w:style>
  <w:style w:type="paragraph" w:styleId="NormalWeb">
    <w:name w:val="Normal (Web)"/>
    <w:basedOn w:val="Normal"/>
    <w:uiPriority w:val="99"/>
    <w:semiHidden/>
    <w:unhideWhenUsed/>
    <w:rsid w:val="007739D6"/>
    <w:pPr>
      <w:spacing w:before="100" w:beforeAutospacing="1" w:after="100" w:afterAutospacing="1"/>
    </w:pPr>
    <w:rPr>
      <w:rFonts w:ascii="Times New Roman" w:hAnsi="Times New Roman"/>
      <w:sz w:val="24"/>
    </w:rPr>
  </w:style>
  <w:style w:type="paragraph" w:styleId="BodyText">
    <w:name w:val="Body Text"/>
    <w:basedOn w:val="Normal"/>
    <w:link w:val="BodyTextChar"/>
    <w:uiPriority w:val="99"/>
    <w:rsid w:val="00EF3ACC"/>
    <w:pPr>
      <w:spacing w:before="0" w:after="120" w:line="360" w:lineRule="auto"/>
    </w:pPr>
    <w:rPr>
      <w:rFonts w:asciiTheme="minorHAnsi" w:hAnsiTheme="minorHAnsi" w:cs="Arial"/>
      <w:lang w:eastAsia="en-US"/>
    </w:rPr>
  </w:style>
  <w:style w:type="character" w:customStyle="1" w:styleId="BodyTextChar">
    <w:name w:val="Body Text Char"/>
    <w:basedOn w:val="DefaultParagraphFont"/>
    <w:link w:val="BodyText"/>
    <w:uiPriority w:val="99"/>
    <w:rsid w:val="00EF3ACC"/>
    <w:rPr>
      <w:rFonts w:asciiTheme="minorHAnsi" w:hAnsiTheme="minorHAnsi"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197074">
      <w:bodyDiv w:val="1"/>
      <w:marLeft w:val="0"/>
      <w:marRight w:val="0"/>
      <w:marTop w:val="0"/>
      <w:marBottom w:val="0"/>
      <w:divBdr>
        <w:top w:val="none" w:sz="0" w:space="0" w:color="auto"/>
        <w:left w:val="none" w:sz="0" w:space="0" w:color="auto"/>
        <w:bottom w:val="none" w:sz="0" w:space="0" w:color="auto"/>
        <w:right w:val="none" w:sz="0" w:space="0" w:color="auto"/>
      </w:divBdr>
    </w:div>
    <w:div w:id="1538011516">
      <w:bodyDiv w:val="1"/>
      <w:marLeft w:val="0"/>
      <w:marRight w:val="0"/>
      <w:marTop w:val="0"/>
      <w:marBottom w:val="0"/>
      <w:divBdr>
        <w:top w:val="none" w:sz="0" w:space="0" w:color="auto"/>
        <w:left w:val="none" w:sz="0" w:space="0" w:color="auto"/>
        <w:bottom w:val="none" w:sz="0" w:space="0" w:color="auto"/>
        <w:right w:val="none" w:sz="0" w:space="0" w:color="auto"/>
      </w:divBdr>
    </w:div>
    <w:div w:id="2054690669">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sc.gov.au/initiatives-and-programs/aps-workforce-strategy-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andra.parker@fwo.gov.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7AA9-1D33-4218-BE2C-89D19F58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FWO Regulator Statement of Intent 2021</vt:lpstr>
    </vt:vector>
  </TitlesOfParts>
  <Manager/>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 Regulator Statement of Intent 2021</dc:title>
  <dc:subject>FWO Regulator Statement of Intent 2021</dc:subject>
  <dc:creator/>
  <cp:keywords>regulator statement of intent</cp:keywords>
  <cp:lastModifiedBy/>
  <cp:revision>1</cp:revision>
  <dcterms:created xsi:type="dcterms:W3CDTF">2022-01-24T21:37:00Z</dcterms:created>
  <dcterms:modified xsi:type="dcterms:W3CDTF">2022-01-24T21:40:00Z</dcterms:modified>
</cp:coreProperties>
</file>