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1635" w14:textId="10EA0437" w:rsidR="009B5085" w:rsidRPr="0018089A" w:rsidRDefault="0018089A" w:rsidP="0018089A">
      <w:pPr>
        <w:pStyle w:val="Heading1"/>
        <w:jc w:val="left"/>
        <w:rPr>
          <w:sz w:val="48"/>
          <w:szCs w:val="48"/>
        </w:rPr>
      </w:pPr>
      <w:r w:rsidRPr="0018089A">
        <w:rPr>
          <w:sz w:val="48"/>
          <w:szCs w:val="48"/>
        </w:rPr>
        <w:t>Procedures for Handling Suspected Code of Conduct Breaches</w:t>
      </w:r>
    </w:p>
    <w:p w14:paraId="2C13B2D7" w14:textId="77777777" w:rsidR="009B5085" w:rsidRPr="009B5085" w:rsidRDefault="009B5085" w:rsidP="009B5085">
      <w:pPr>
        <w:spacing w:before="100" w:beforeAutospacing="1" w:after="100" w:afterAutospacing="1"/>
        <w:ind w:left="360"/>
        <w:jc w:val="center"/>
        <w:textAlignment w:val="top"/>
        <w:rPr>
          <w:rFonts w:cstheme="minorHAnsi"/>
          <w:bCs/>
          <w:color w:val="000000"/>
          <w:szCs w:val="22"/>
        </w:rPr>
      </w:pPr>
    </w:p>
    <w:p w14:paraId="1E0B4F31" w14:textId="7D2B6364" w:rsidR="009B5085" w:rsidRPr="007E15ED" w:rsidRDefault="009B5085" w:rsidP="007E15ED">
      <w:pPr>
        <w:pStyle w:val="Heading3"/>
        <w:rPr>
          <w:rFonts w:asciiTheme="minorHAnsi" w:hAnsiTheme="minorHAnsi" w:cstheme="minorHAnsi"/>
          <w:sz w:val="28"/>
          <w:szCs w:val="28"/>
        </w:rPr>
      </w:pPr>
      <w:r w:rsidRPr="007E15ED">
        <w:rPr>
          <w:rFonts w:asciiTheme="minorHAnsi" w:hAnsiTheme="minorHAnsi" w:cstheme="minorHAnsi"/>
          <w:sz w:val="28"/>
          <w:szCs w:val="28"/>
        </w:rPr>
        <w:t>Contents</w:t>
      </w:r>
    </w:p>
    <w:p w14:paraId="32E9DCD9" w14:textId="5EAB85F6" w:rsidR="009B5085" w:rsidRPr="009B5085" w:rsidRDefault="009B5085" w:rsidP="009B5085">
      <w:pPr>
        <w:pStyle w:val="TOC1"/>
        <w:tabs>
          <w:tab w:val="right" w:leader="dot" w:pos="9628"/>
        </w:tabs>
        <w:rPr>
          <w:rFonts w:asciiTheme="minorHAnsi" w:eastAsiaTheme="minorEastAsia" w:hAnsiTheme="minorHAnsi" w:cstheme="minorHAnsi"/>
          <w:noProof/>
          <w:sz w:val="22"/>
          <w:szCs w:val="22"/>
        </w:rPr>
      </w:pPr>
      <w:r w:rsidRPr="009B5085">
        <w:rPr>
          <w:rFonts w:asciiTheme="minorHAnsi" w:hAnsiTheme="minorHAnsi" w:cstheme="minorHAnsi"/>
          <w:color w:val="000000"/>
          <w:sz w:val="22"/>
          <w:szCs w:val="22"/>
        </w:rPr>
        <w:fldChar w:fldCharType="begin"/>
      </w:r>
      <w:r w:rsidRPr="009B5085">
        <w:rPr>
          <w:rFonts w:asciiTheme="minorHAnsi" w:hAnsiTheme="minorHAnsi" w:cstheme="minorHAnsi"/>
          <w:color w:val="000000"/>
          <w:sz w:val="22"/>
          <w:szCs w:val="22"/>
        </w:rPr>
        <w:instrText xml:space="preserve"> TOC \o "1-1" \h \z \u </w:instrText>
      </w:r>
      <w:r w:rsidRPr="009B5085">
        <w:rPr>
          <w:rFonts w:asciiTheme="minorHAnsi" w:hAnsiTheme="minorHAnsi" w:cstheme="minorHAnsi"/>
          <w:color w:val="000000"/>
          <w:sz w:val="22"/>
          <w:szCs w:val="22"/>
        </w:rPr>
        <w:fldChar w:fldCharType="separate"/>
      </w:r>
      <w:hyperlink w:anchor="_Toc360173732" w:history="1">
        <w:r w:rsidRPr="009B5085">
          <w:rPr>
            <w:rStyle w:val="Hyperlink"/>
            <w:rFonts w:asciiTheme="minorHAnsi" w:hAnsiTheme="minorHAnsi" w:cstheme="minorHAnsi"/>
            <w:noProof/>
            <w:sz w:val="22"/>
            <w:szCs w:val="22"/>
          </w:rPr>
          <w:t>Introduction</w:t>
        </w:r>
        <w:r w:rsidRPr="009B5085">
          <w:rPr>
            <w:rFonts w:asciiTheme="minorHAnsi" w:hAnsiTheme="minorHAnsi" w:cstheme="minorHAnsi"/>
            <w:noProof/>
            <w:webHidden/>
            <w:sz w:val="22"/>
            <w:szCs w:val="22"/>
          </w:rPr>
          <w:tab/>
        </w:r>
        <w:r w:rsidRPr="009B5085">
          <w:rPr>
            <w:rFonts w:asciiTheme="minorHAnsi" w:hAnsiTheme="minorHAnsi" w:cstheme="minorHAnsi"/>
            <w:noProof/>
            <w:webHidden/>
            <w:sz w:val="22"/>
            <w:szCs w:val="22"/>
          </w:rPr>
          <w:fldChar w:fldCharType="begin"/>
        </w:r>
        <w:r w:rsidRPr="009B5085">
          <w:rPr>
            <w:rFonts w:asciiTheme="minorHAnsi" w:hAnsiTheme="minorHAnsi" w:cstheme="minorHAnsi"/>
            <w:noProof/>
            <w:webHidden/>
            <w:sz w:val="22"/>
            <w:szCs w:val="22"/>
          </w:rPr>
          <w:instrText xml:space="preserve"> PAGEREF _Toc360173732 \h </w:instrText>
        </w:r>
        <w:r w:rsidRPr="009B5085">
          <w:rPr>
            <w:rFonts w:asciiTheme="minorHAnsi" w:hAnsiTheme="minorHAnsi" w:cstheme="minorHAnsi"/>
            <w:noProof/>
            <w:webHidden/>
            <w:sz w:val="22"/>
            <w:szCs w:val="22"/>
          </w:rPr>
        </w:r>
        <w:r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2</w:t>
        </w:r>
        <w:r w:rsidRPr="009B5085">
          <w:rPr>
            <w:rFonts w:asciiTheme="minorHAnsi" w:hAnsiTheme="minorHAnsi" w:cstheme="minorHAnsi"/>
            <w:noProof/>
            <w:webHidden/>
            <w:sz w:val="22"/>
            <w:szCs w:val="22"/>
          </w:rPr>
          <w:fldChar w:fldCharType="end"/>
        </w:r>
      </w:hyperlink>
    </w:p>
    <w:p w14:paraId="50CA46B3" w14:textId="45C3DD7C"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w:anchor="_Toc360173733" w:history="1">
        <w:r w:rsidR="009B5085" w:rsidRPr="009B5085">
          <w:rPr>
            <w:rStyle w:val="Hyperlink"/>
            <w:rFonts w:asciiTheme="minorHAnsi" w:hAnsiTheme="minorHAnsi" w:cstheme="minorHAnsi"/>
            <w:noProof/>
            <w:sz w:val="22"/>
            <w:szCs w:val="22"/>
          </w:rPr>
          <w:t>Determination process can be informal</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_Toc360173733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2</w:t>
        </w:r>
        <w:r w:rsidR="009B5085" w:rsidRPr="009B5085">
          <w:rPr>
            <w:rFonts w:asciiTheme="minorHAnsi" w:hAnsiTheme="minorHAnsi" w:cstheme="minorHAnsi"/>
            <w:noProof/>
            <w:webHidden/>
            <w:sz w:val="22"/>
            <w:szCs w:val="22"/>
          </w:rPr>
          <w:fldChar w:fldCharType="end"/>
        </w:r>
      </w:hyperlink>
    </w:p>
    <w:p w14:paraId="7B072102" w14:textId="6224A50D"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w:anchor="_Toc360173734" w:history="1">
        <w:r w:rsidR="009B5085" w:rsidRPr="009B5085">
          <w:rPr>
            <w:rStyle w:val="Hyperlink"/>
            <w:rFonts w:asciiTheme="minorHAnsi" w:hAnsiTheme="minorHAnsi" w:cstheme="minorHAnsi"/>
            <w:noProof/>
            <w:sz w:val="22"/>
            <w:szCs w:val="22"/>
          </w:rPr>
          <w:t>Selection and role of breach decision maker and investigating officer</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_Toc360173734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2</w:t>
        </w:r>
        <w:r w:rsidR="009B5085" w:rsidRPr="009B5085">
          <w:rPr>
            <w:rFonts w:asciiTheme="minorHAnsi" w:hAnsiTheme="minorHAnsi" w:cstheme="minorHAnsi"/>
            <w:noProof/>
            <w:webHidden/>
            <w:sz w:val="22"/>
            <w:szCs w:val="22"/>
          </w:rPr>
          <w:fldChar w:fldCharType="end"/>
        </w:r>
      </w:hyperlink>
    </w:p>
    <w:p w14:paraId="5B8A3DB7" w14:textId="5C6EEBCE"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r:id="rId12" w:history="1">
        <w:r w:rsidR="00B85536" w:rsidRPr="00115893">
          <w:rPr>
            <w:rStyle w:val="Hyperlink"/>
            <w:rFonts w:asciiTheme="minorHAnsi" w:hAnsiTheme="minorHAnsi" w:cstheme="minorHAnsi"/>
            <w:sz w:val="22"/>
            <w:szCs w:val="22"/>
          </w:rPr>
          <w:t>Access to a support person</w:t>
        </w:r>
      </w:hyperlink>
      <w:r w:rsidR="00B85536">
        <w:rPr>
          <w:rFonts w:asciiTheme="minorHAnsi" w:hAnsiTheme="minorHAnsi" w:cstheme="minorHAnsi"/>
          <w:sz w:val="22"/>
          <w:szCs w:val="22"/>
        </w:rPr>
        <w:t xml:space="preserve">…………………………………………………………………………………………………………………….  3                                                                                                                             </w:t>
      </w:r>
      <w:hyperlink w:anchor="_Toc360173735" w:history="1">
        <w:r w:rsidR="009B5085" w:rsidRPr="009B5085">
          <w:rPr>
            <w:rStyle w:val="Hyperlink"/>
            <w:rFonts w:asciiTheme="minorHAnsi" w:hAnsiTheme="minorHAnsi" w:cstheme="minorHAnsi"/>
            <w:noProof/>
            <w:sz w:val="22"/>
            <w:szCs w:val="22"/>
          </w:rPr>
          <w:t>Information to be given to an employee before a determination is made</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_Toc360173735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3</w:t>
        </w:r>
        <w:r w:rsidR="009B5085" w:rsidRPr="009B5085">
          <w:rPr>
            <w:rFonts w:asciiTheme="minorHAnsi" w:hAnsiTheme="minorHAnsi" w:cstheme="minorHAnsi"/>
            <w:noProof/>
            <w:webHidden/>
            <w:sz w:val="22"/>
            <w:szCs w:val="22"/>
          </w:rPr>
          <w:fldChar w:fldCharType="end"/>
        </w:r>
      </w:hyperlink>
    </w:p>
    <w:p w14:paraId="616E7636" w14:textId="475AA691"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w:anchor="_Toc360173736" w:history="1">
        <w:r w:rsidR="009B5085" w:rsidRPr="009B5085">
          <w:rPr>
            <w:rStyle w:val="Hyperlink"/>
            <w:rFonts w:asciiTheme="minorHAnsi" w:hAnsiTheme="minorHAnsi" w:cstheme="minorHAnsi"/>
            <w:noProof/>
            <w:sz w:val="22"/>
            <w:szCs w:val="22"/>
          </w:rPr>
          <w:t>Record of determination</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_Toc360173736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4</w:t>
        </w:r>
        <w:r w:rsidR="009B5085" w:rsidRPr="009B5085">
          <w:rPr>
            <w:rFonts w:asciiTheme="minorHAnsi" w:hAnsiTheme="minorHAnsi" w:cstheme="minorHAnsi"/>
            <w:noProof/>
            <w:webHidden/>
            <w:sz w:val="22"/>
            <w:szCs w:val="22"/>
          </w:rPr>
          <w:fldChar w:fldCharType="end"/>
        </w:r>
      </w:hyperlink>
    </w:p>
    <w:p w14:paraId="65B9E290" w14:textId="637449DE"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w:anchor="_Toc360173737" w:history="1">
        <w:r w:rsidR="009B5085" w:rsidRPr="009B5085">
          <w:rPr>
            <w:rStyle w:val="Hyperlink"/>
            <w:rFonts w:asciiTheme="minorHAnsi" w:hAnsiTheme="minorHAnsi" w:cstheme="minorHAnsi"/>
            <w:noProof/>
            <w:sz w:val="22"/>
            <w:szCs w:val="22"/>
          </w:rPr>
          <w:t>Action that may be taken if breach is found to have occurred</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_Toc360173737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4</w:t>
        </w:r>
        <w:r w:rsidR="009B5085" w:rsidRPr="009B5085">
          <w:rPr>
            <w:rFonts w:asciiTheme="minorHAnsi" w:hAnsiTheme="minorHAnsi" w:cstheme="minorHAnsi"/>
            <w:noProof/>
            <w:webHidden/>
            <w:sz w:val="22"/>
            <w:szCs w:val="22"/>
          </w:rPr>
          <w:fldChar w:fldCharType="end"/>
        </w:r>
      </w:hyperlink>
    </w:p>
    <w:p w14:paraId="27358C33" w14:textId="3D38A50B"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w:anchor="_Toc360173738" w:history="1">
        <w:r w:rsidR="009B5085" w:rsidRPr="009B5085">
          <w:rPr>
            <w:rStyle w:val="Hyperlink"/>
            <w:rFonts w:asciiTheme="minorHAnsi" w:hAnsiTheme="minorHAnsi" w:cstheme="minorHAnsi"/>
            <w:noProof/>
            <w:sz w:val="22"/>
            <w:szCs w:val="22"/>
          </w:rPr>
          <w:t>Procedures where an employee is to move to another APS agency</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_Toc360173738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5</w:t>
        </w:r>
        <w:r w:rsidR="009B5085" w:rsidRPr="009B5085">
          <w:rPr>
            <w:rFonts w:asciiTheme="minorHAnsi" w:hAnsiTheme="minorHAnsi" w:cstheme="minorHAnsi"/>
            <w:noProof/>
            <w:webHidden/>
            <w:sz w:val="22"/>
            <w:szCs w:val="22"/>
          </w:rPr>
          <w:fldChar w:fldCharType="end"/>
        </w:r>
      </w:hyperlink>
    </w:p>
    <w:p w14:paraId="4C504ADB" w14:textId="15CC0573" w:rsidR="009B5085" w:rsidRPr="009B5085" w:rsidRDefault="00696CCE" w:rsidP="009B5085">
      <w:pPr>
        <w:pStyle w:val="TOC1"/>
        <w:tabs>
          <w:tab w:val="right" w:leader="dot" w:pos="9628"/>
        </w:tabs>
        <w:rPr>
          <w:rFonts w:asciiTheme="minorHAnsi" w:eastAsiaTheme="minorEastAsia" w:hAnsiTheme="minorHAnsi" w:cstheme="minorHAnsi"/>
          <w:noProof/>
          <w:sz w:val="22"/>
          <w:szCs w:val="22"/>
        </w:rPr>
      </w:pPr>
      <w:hyperlink w:anchor="_Toc360173739" w:history="1">
        <w:r w:rsidR="009B5085" w:rsidRPr="009B5085">
          <w:rPr>
            <w:rStyle w:val="Hyperlink"/>
            <w:rFonts w:asciiTheme="minorHAnsi" w:hAnsiTheme="minorHAnsi" w:cstheme="minorHAnsi"/>
            <w:noProof/>
            <w:sz w:val="22"/>
            <w:szCs w:val="22"/>
          </w:rPr>
          <w:t xml:space="preserve">Rights of review under the </w:t>
        </w:r>
        <w:r w:rsidR="009B5085" w:rsidRPr="009B5085">
          <w:rPr>
            <w:rStyle w:val="Hyperlink"/>
            <w:rFonts w:asciiTheme="minorHAnsi" w:hAnsiTheme="minorHAnsi" w:cstheme="minorHAnsi"/>
            <w:i/>
            <w:noProof/>
            <w:sz w:val="22"/>
            <w:szCs w:val="22"/>
          </w:rPr>
          <w:t>Public Service Act 1999</w:t>
        </w:r>
        <w:r w:rsidR="009B5085" w:rsidRPr="009B5085">
          <w:rPr>
            <w:rFonts w:asciiTheme="minorHAnsi" w:hAnsiTheme="minorHAnsi" w:cstheme="minorHAnsi"/>
            <w:noProof/>
            <w:webHidden/>
            <w:sz w:val="22"/>
            <w:szCs w:val="22"/>
          </w:rPr>
          <w:tab/>
        </w:r>
        <w:r w:rsidR="009B5085" w:rsidRPr="009B5085">
          <w:rPr>
            <w:rFonts w:asciiTheme="minorHAnsi" w:hAnsiTheme="minorHAnsi" w:cstheme="minorHAnsi"/>
            <w:noProof/>
            <w:webHidden/>
            <w:sz w:val="22"/>
            <w:szCs w:val="22"/>
          </w:rPr>
          <w:fldChar w:fldCharType="begin"/>
        </w:r>
        <w:r w:rsidR="009B5085" w:rsidRPr="009B5085">
          <w:rPr>
            <w:rFonts w:asciiTheme="minorHAnsi" w:hAnsiTheme="minorHAnsi" w:cstheme="minorHAnsi"/>
            <w:noProof/>
            <w:webHidden/>
            <w:sz w:val="22"/>
            <w:szCs w:val="22"/>
          </w:rPr>
          <w:instrText xml:space="preserve"> PAGEREF _Toc360173739 \h </w:instrText>
        </w:r>
        <w:r w:rsidR="009B5085" w:rsidRPr="009B5085">
          <w:rPr>
            <w:rFonts w:asciiTheme="minorHAnsi" w:hAnsiTheme="minorHAnsi" w:cstheme="minorHAnsi"/>
            <w:noProof/>
            <w:webHidden/>
            <w:sz w:val="22"/>
            <w:szCs w:val="22"/>
          </w:rPr>
        </w:r>
        <w:r w:rsidR="009B5085" w:rsidRPr="009B5085">
          <w:rPr>
            <w:rFonts w:asciiTheme="minorHAnsi" w:hAnsiTheme="minorHAnsi" w:cstheme="minorHAnsi"/>
            <w:noProof/>
            <w:webHidden/>
            <w:sz w:val="22"/>
            <w:szCs w:val="22"/>
          </w:rPr>
          <w:fldChar w:fldCharType="separate"/>
        </w:r>
        <w:r w:rsidR="009E2E5F">
          <w:rPr>
            <w:rFonts w:asciiTheme="minorHAnsi" w:hAnsiTheme="minorHAnsi" w:cstheme="minorHAnsi"/>
            <w:noProof/>
            <w:webHidden/>
            <w:sz w:val="22"/>
            <w:szCs w:val="22"/>
          </w:rPr>
          <w:t>5</w:t>
        </w:r>
        <w:r w:rsidR="009B5085" w:rsidRPr="009B5085">
          <w:rPr>
            <w:rFonts w:asciiTheme="minorHAnsi" w:hAnsiTheme="minorHAnsi" w:cstheme="minorHAnsi"/>
            <w:noProof/>
            <w:webHidden/>
            <w:sz w:val="22"/>
            <w:szCs w:val="22"/>
          </w:rPr>
          <w:fldChar w:fldCharType="end"/>
        </w:r>
      </w:hyperlink>
    </w:p>
    <w:p w14:paraId="3F549497" w14:textId="77777777" w:rsidR="009B5085" w:rsidRPr="009B5085" w:rsidRDefault="009B5085" w:rsidP="009B5085">
      <w:pPr>
        <w:tabs>
          <w:tab w:val="right" w:leader="dot" w:pos="9540"/>
        </w:tabs>
        <w:textAlignment w:val="top"/>
        <w:rPr>
          <w:rFonts w:cstheme="minorHAnsi"/>
          <w:color w:val="000000"/>
          <w:szCs w:val="22"/>
        </w:rPr>
      </w:pPr>
      <w:r w:rsidRPr="009B5085">
        <w:rPr>
          <w:rFonts w:cstheme="minorHAnsi"/>
          <w:color w:val="000000"/>
          <w:szCs w:val="22"/>
        </w:rPr>
        <w:fldChar w:fldCharType="end"/>
      </w:r>
    </w:p>
    <w:p w14:paraId="2AD54750"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bCs/>
          <w:kern w:val="32"/>
          <w:sz w:val="22"/>
          <w:szCs w:val="22"/>
        </w:rPr>
      </w:pPr>
    </w:p>
    <w:p w14:paraId="531D9576" w14:textId="5C0FD5DF" w:rsidR="009B5085" w:rsidRPr="009B5085" w:rsidRDefault="009B5085" w:rsidP="009B5085">
      <w:pPr>
        <w:autoSpaceDE w:val="0"/>
        <w:autoSpaceDN w:val="0"/>
        <w:adjustRightInd w:val="0"/>
        <w:rPr>
          <w:rFonts w:cstheme="minorHAnsi"/>
          <w:szCs w:val="22"/>
        </w:rPr>
      </w:pPr>
      <w:r w:rsidRPr="009B5085">
        <w:rPr>
          <w:rFonts w:cstheme="minorHAnsi"/>
          <w:color w:val="000000"/>
          <w:szCs w:val="22"/>
        </w:rPr>
        <w:t>I,</w:t>
      </w:r>
      <w:r w:rsidRPr="009B5085">
        <w:rPr>
          <w:rFonts w:cstheme="minorHAnsi"/>
          <w:szCs w:val="22"/>
        </w:rPr>
        <w:t xml:space="preserve"> </w:t>
      </w:r>
      <w:r w:rsidR="0018089A">
        <w:rPr>
          <w:rFonts w:cstheme="minorHAnsi"/>
          <w:szCs w:val="22"/>
        </w:rPr>
        <w:t>Simon Delamont</w:t>
      </w:r>
      <w:r w:rsidRPr="009B5085">
        <w:rPr>
          <w:rFonts w:cstheme="minorHAnsi"/>
          <w:szCs w:val="22"/>
        </w:rPr>
        <w:t xml:space="preserve">, acting under subsection 15(3) of the </w:t>
      </w:r>
      <w:r w:rsidRPr="009B5085">
        <w:rPr>
          <w:rFonts w:cstheme="minorHAnsi"/>
          <w:i/>
          <w:szCs w:val="22"/>
        </w:rPr>
        <w:t>Public Service Act 1999</w:t>
      </w:r>
      <w:r w:rsidRPr="009B5085">
        <w:rPr>
          <w:rFonts w:cstheme="minorHAnsi"/>
          <w:szCs w:val="22"/>
        </w:rPr>
        <w:t xml:space="preserve"> (the PS Act) by virtue of the powers and functions delegated to me in the instrument of delegation dated </w:t>
      </w:r>
      <w:r w:rsidR="0018089A">
        <w:rPr>
          <w:rFonts w:cstheme="minorHAnsi"/>
          <w:szCs w:val="22"/>
        </w:rPr>
        <w:t>2 August 2021</w:t>
      </w:r>
      <w:proofErr w:type="gramStart"/>
      <w:r w:rsidRPr="009B5085">
        <w:rPr>
          <w:rFonts w:cstheme="minorHAnsi"/>
          <w:szCs w:val="22"/>
        </w:rPr>
        <w:t xml:space="preserve"> 2013</w:t>
      </w:r>
      <w:proofErr w:type="gramEnd"/>
      <w:r w:rsidRPr="009B5085">
        <w:rPr>
          <w:rFonts w:cstheme="minorHAnsi"/>
          <w:szCs w:val="22"/>
        </w:rPr>
        <w:t xml:space="preserve"> made under subsection 78(7) of the PS Act, hereby establish these procedures.</w:t>
      </w:r>
    </w:p>
    <w:p w14:paraId="30FBC20F" w14:textId="77777777" w:rsidR="009B5085" w:rsidRPr="009B5085" w:rsidRDefault="009B5085" w:rsidP="009B5085">
      <w:pPr>
        <w:autoSpaceDE w:val="0"/>
        <w:autoSpaceDN w:val="0"/>
        <w:adjustRightInd w:val="0"/>
        <w:rPr>
          <w:rFonts w:cstheme="minorHAnsi"/>
          <w:szCs w:val="22"/>
        </w:rPr>
      </w:pPr>
    </w:p>
    <w:p w14:paraId="45508C65" w14:textId="77777777" w:rsidR="009B5085" w:rsidRPr="009B5085" w:rsidRDefault="009B5085" w:rsidP="009B5085">
      <w:pPr>
        <w:autoSpaceDE w:val="0"/>
        <w:autoSpaceDN w:val="0"/>
        <w:adjustRightInd w:val="0"/>
        <w:rPr>
          <w:rFonts w:cstheme="minorHAnsi"/>
          <w:color w:val="000000"/>
          <w:szCs w:val="22"/>
        </w:rPr>
      </w:pPr>
      <w:r w:rsidRPr="009B5085">
        <w:rPr>
          <w:rFonts w:cstheme="minorHAnsi"/>
          <w:color w:val="000000"/>
          <w:szCs w:val="22"/>
        </w:rPr>
        <w:t>These procedures supersede the previous procedures made under subsection 15(3) of the PS Act, but the previous procedures may continue to apply for transitional purposes. As provided for in subsection 15(7) of the PS Act, these procedures are publicly available on the agency’s website.</w:t>
      </w:r>
    </w:p>
    <w:p w14:paraId="3E26DB74" w14:textId="77777777" w:rsidR="009B5085" w:rsidRPr="009B5085" w:rsidRDefault="009B5085" w:rsidP="009B5085">
      <w:pPr>
        <w:rPr>
          <w:rFonts w:cstheme="minorHAnsi"/>
          <w:szCs w:val="22"/>
        </w:rPr>
      </w:pPr>
    </w:p>
    <w:p w14:paraId="73BDC608" w14:textId="77777777" w:rsidR="009B5085" w:rsidRPr="009B5085" w:rsidRDefault="009B5085" w:rsidP="009B5085">
      <w:pPr>
        <w:rPr>
          <w:rFonts w:cstheme="minorHAnsi"/>
          <w:szCs w:val="22"/>
        </w:rPr>
      </w:pPr>
    </w:p>
    <w:p w14:paraId="5C967556" w14:textId="274F309A" w:rsidR="0018089A" w:rsidRPr="009B5085" w:rsidRDefault="0018089A" w:rsidP="0018089A"/>
    <w:p w14:paraId="16AA9D1F" w14:textId="77777777" w:rsidR="009B5085" w:rsidRPr="009B5085" w:rsidRDefault="009B5085" w:rsidP="009B5085">
      <w:pPr>
        <w:rPr>
          <w:rFonts w:cstheme="minorHAnsi"/>
          <w:szCs w:val="22"/>
        </w:rPr>
      </w:pPr>
    </w:p>
    <w:p w14:paraId="7C49381E" w14:textId="77777777" w:rsidR="0018089A" w:rsidRPr="0018089A" w:rsidRDefault="0018089A" w:rsidP="0018089A">
      <w:pPr>
        <w:pStyle w:val="NoSpacing"/>
        <w:rPr>
          <w:rFonts w:asciiTheme="minorHAnsi" w:hAnsiTheme="minorHAnsi" w:cstheme="minorHAnsi"/>
          <w:sz w:val="22"/>
          <w:szCs w:val="22"/>
        </w:rPr>
      </w:pPr>
      <w:r w:rsidRPr="0018089A">
        <w:rPr>
          <w:rFonts w:asciiTheme="minorHAnsi" w:hAnsiTheme="minorHAnsi" w:cstheme="minorHAnsi"/>
          <w:sz w:val="22"/>
          <w:szCs w:val="22"/>
        </w:rPr>
        <w:t>Simon Delamont</w:t>
      </w:r>
    </w:p>
    <w:p w14:paraId="1FFADCCC" w14:textId="77777777" w:rsidR="0018089A" w:rsidRPr="0018089A" w:rsidRDefault="0018089A" w:rsidP="0018089A">
      <w:pPr>
        <w:pStyle w:val="NoSpacing"/>
        <w:rPr>
          <w:rFonts w:asciiTheme="minorHAnsi" w:hAnsiTheme="minorHAnsi" w:cstheme="minorHAnsi"/>
          <w:sz w:val="22"/>
          <w:szCs w:val="22"/>
        </w:rPr>
      </w:pPr>
      <w:r w:rsidRPr="0018089A">
        <w:rPr>
          <w:rFonts w:asciiTheme="minorHAnsi" w:hAnsiTheme="minorHAnsi" w:cstheme="minorHAnsi"/>
          <w:sz w:val="22"/>
          <w:szCs w:val="22"/>
        </w:rPr>
        <w:t>Executive Director, People</w:t>
      </w:r>
    </w:p>
    <w:p w14:paraId="75F5485C" w14:textId="77777777" w:rsidR="0018089A" w:rsidRPr="0018089A" w:rsidRDefault="0018089A" w:rsidP="0018089A">
      <w:pPr>
        <w:pStyle w:val="NoSpacing"/>
        <w:rPr>
          <w:rFonts w:asciiTheme="minorHAnsi" w:hAnsiTheme="minorHAnsi" w:cstheme="minorHAnsi"/>
          <w:sz w:val="22"/>
          <w:szCs w:val="22"/>
        </w:rPr>
      </w:pPr>
      <w:r w:rsidRPr="0018089A">
        <w:rPr>
          <w:rFonts w:asciiTheme="minorHAnsi" w:hAnsiTheme="minorHAnsi" w:cstheme="minorHAnsi"/>
          <w:sz w:val="22"/>
          <w:szCs w:val="22"/>
        </w:rPr>
        <w:t>Fair Work Ombudsman</w:t>
      </w:r>
    </w:p>
    <w:p w14:paraId="75CB8A1E" w14:textId="77777777" w:rsidR="0018089A" w:rsidRDefault="0018089A" w:rsidP="009B5085">
      <w:pPr>
        <w:rPr>
          <w:rFonts w:cstheme="minorHAnsi"/>
          <w:szCs w:val="22"/>
        </w:rPr>
      </w:pPr>
    </w:p>
    <w:p w14:paraId="59D8BADE" w14:textId="0A298477" w:rsidR="0018089A" w:rsidRPr="009B5085" w:rsidRDefault="0018089A" w:rsidP="009B5085">
      <w:pPr>
        <w:rPr>
          <w:rFonts w:cstheme="minorHAnsi"/>
          <w:szCs w:val="22"/>
        </w:rPr>
      </w:pPr>
      <w:r>
        <w:rPr>
          <w:rFonts w:cstheme="minorHAnsi"/>
          <w:szCs w:val="22"/>
        </w:rPr>
        <w:t>16 August 2023</w:t>
      </w:r>
    </w:p>
    <w:p w14:paraId="409AB425" w14:textId="77777777" w:rsidR="009B5085" w:rsidRDefault="009B5085" w:rsidP="009B5085">
      <w:pPr>
        <w:rPr>
          <w:rFonts w:cstheme="minorHAnsi"/>
          <w:szCs w:val="22"/>
        </w:rPr>
      </w:pPr>
      <w:r w:rsidRPr="009B5085">
        <w:rPr>
          <w:rFonts w:cstheme="minorHAnsi"/>
          <w:szCs w:val="22"/>
        </w:rPr>
        <w:tab/>
      </w:r>
    </w:p>
    <w:p w14:paraId="7AD24BEA" w14:textId="77777777" w:rsidR="0018089A" w:rsidRPr="009B5085" w:rsidRDefault="0018089A" w:rsidP="009B5085">
      <w:pPr>
        <w:rPr>
          <w:rFonts w:cstheme="minorHAnsi"/>
          <w:szCs w:val="22"/>
        </w:rPr>
      </w:pPr>
    </w:p>
    <w:p w14:paraId="69F70B9E" w14:textId="77777777" w:rsidR="009B5085" w:rsidRPr="007E15ED" w:rsidRDefault="009B5085" w:rsidP="007E15ED">
      <w:pPr>
        <w:pStyle w:val="Heading3"/>
        <w:rPr>
          <w:rFonts w:asciiTheme="minorHAnsi" w:hAnsiTheme="minorHAnsi" w:cstheme="minorHAnsi"/>
          <w:sz w:val="28"/>
          <w:szCs w:val="28"/>
        </w:rPr>
      </w:pPr>
      <w:bookmarkStart w:id="0" w:name="_Toc360173732"/>
      <w:r w:rsidRPr="007E15ED">
        <w:rPr>
          <w:rFonts w:asciiTheme="minorHAnsi" w:hAnsiTheme="minorHAnsi" w:cstheme="minorHAnsi"/>
          <w:sz w:val="28"/>
          <w:szCs w:val="28"/>
        </w:rPr>
        <w:lastRenderedPageBreak/>
        <w:t>Introduction</w:t>
      </w:r>
      <w:bookmarkEnd w:id="0"/>
    </w:p>
    <w:p w14:paraId="45859479" w14:textId="09718E8A" w:rsidR="009B5085" w:rsidRPr="009B5085" w:rsidRDefault="009B5085" w:rsidP="007E15ED">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 xml:space="preserve">This document sets out the procedures that must be complied with in determining whether an Australian Public Service (APS) employee, or former APS employee who was employed in the office of the Fair Work Ombudsman (the Agency) at the time of the suspected misconduct, has breached the APS Code of Conduct (the Code) in section 13 of the </w:t>
      </w:r>
      <w:r w:rsidRPr="009B5085">
        <w:rPr>
          <w:rFonts w:asciiTheme="minorHAnsi" w:hAnsiTheme="minorHAnsi" w:cstheme="minorHAnsi"/>
          <w:i/>
          <w:color w:val="000000"/>
          <w:sz w:val="22"/>
          <w:szCs w:val="22"/>
        </w:rPr>
        <w:t>Public Service Act 1999</w:t>
      </w:r>
      <w:r w:rsidRPr="009B5085">
        <w:rPr>
          <w:rFonts w:asciiTheme="minorHAnsi" w:hAnsiTheme="minorHAnsi" w:cstheme="minorHAnsi"/>
          <w:color w:val="000000"/>
          <w:sz w:val="22"/>
          <w:szCs w:val="22"/>
        </w:rPr>
        <w:t xml:space="preserve"> (the PS Act). This document also sets out procedures for determining what sanction, if any, should be imposed on an APS employee who is found to have breached the Code.</w:t>
      </w:r>
    </w:p>
    <w:p w14:paraId="309DCB43"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 xml:space="preserve"> </w:t>
      </w:r>
    </w:p>
    <w:p w14:paraId="308B92FF" w14:textId="77777777" w:rsidR="009B5085" w:rsidRPr="009B5085" w:rsidRDefault="009B5085" w:rsidP="007E15ED">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In this document, unless the contrary intention appears, a reference to an APS employee includes a reference to a former APS employee who is suspected of having breached the Code while an employee in the Agency.</w:t>
      </w:r>
    </w:p>
    <w:p w14:paraId="75930950" w14:textId="77777777" w:rsidR="009B5085" w:rsidRPr="009B5085" w:rsidDel="00AF56B6"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24D9499C" w14:textId="6DDAB74A" w:rsidR="009B5085" w:rsidRPr="009B5085" w:rsidRDefault="009B5085" w:rsidP="007E15ED">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 xml:space="preserve">These procedures apply to any suspected breach of the Code where a breach decision maker is appointed after </w:t>
      </w:r>
      <w:r w:rsidR="009C6D69">
        <w:rPr>
          <w:rFonts w:asciiTheme="minorHAnsi" w:hAnsiTheme="minorHAnsi" w:cstheme="minorHAnsi"/>
          <w:color w:val="000000"/>
          <w:sz w:val="22"/>
          <w:szCs w:val="22"/>
        </w:rPr>
        <w:t>16 August 2023</w:t>
      </w:r>
      <w:r w:rsidRPr="009B5085">
        <w:rPr>
          <w:rFonts w:asciiTheme="minorHAnsi" w:hAnsiTheme="minorHAnsi" w:cstheme="minorHAnsi"/>
          <w:color w:val="000000"/>
          <w:sz w:val="22"/>
          <w:szCs w:val="22"/>
        </w:rPr>
        <w:t>.</w:t>
      </w:r>
    </w:p>
    <w:p w14:paraId="3EE9AFC7"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2609316C" w14:textId="5A8286AB" w:rsidR="009B5085" w:rsidRPr="009B5085" w:rsidRDefault="009B5085" w:rsidP="007E15ED">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color w:val="000000"/>
          <w:sz w:val="22"/>
          <w:szCs w:val="22"/>
        </w:rPr>
        <w:t xml:space="preserve">If the Fair Work Ombudsman, </w:t>
      </w:r>
      <w:r w:rsidR="000E77A3">
        <w:rPr>
          <w:rFonts w:asciiTheme="minorHAnsi" w:hAnsiTheme="minorHAnsi" w:cstheme="minorHAnsi"/>
          <w:color w:val="000000"/>
          <w:sz w:val="22"/>
          <w:szCs w:val="22"/>
        </w:rPr>
        <w:t xml:space="preserve">the Chief Operating Officer, </w:t>
      </w:r>
      <w:r w:rsidRPr="009B5085">
        <w:rPr>
          <w:rFonts w:asciiTheme="minorHAnsi" w:hAnsiTheme="minorHAnsi" w:cstheme="minorHAnsi"/>
          <w:color w:val="000000"/>
          <w:sz w:val="22"/>
          <w:szCs w:val="22"/>
        </w:rPr>
        <w:t xml:space="preserve">the Executive Director, </w:t>
      </w:r>
      <w:r w:rsidR="000E77A3">
        <w:rPr>
          <w:rFonts w:asciiTheme="minorHAnsi" w:hAnsiTheme="minorHAnsi" w:cstheme="minorHAnsi"/>
          <w:color w:val="000000"/>
          <w:sz w:val="22"/>
          <w:szCs w:val="22"/>
        </w:rPr>
        <w:t>People,</w:t>
      </w:r>
      <w:r w:rsidRPr="009B5085">
        <w:rPr>
          <w:rFonts w:asciiTheme="minorHAnsi" w:hAnsiTheme="minorHAnsi" w:cstheme="minorHAnsi"/>
          <w:color w:val="000000"/>
          <w:sz w:val="22"/>
          <w:szCs w:val="22"/>
        </w:rPr>
        <w:t xml:space="preserve"> or a person authorised by the Fair Work Ombudsman </w:t>
      </w:r>
      <w:r w:rsidRPr="009B5085">
        <w:rPr>
          <w:rFonts w:asciiTheme="minorHAnsi" w:hAnsiTheme="minorHAnsi" w:cstheme="minorHAnsi"/>
          <w:sz w:val="22"/>
          <w:szCs w:val="22"/>
        </w:rPr>
        <w:t>to decide such matters, becomes aware of a suspected breach of the Code by an employee, they may deal with the suspected breach:</w:t>
      </w:r>
    </w:p>
    <w:p w14:paraId="49B9C4B1" w14:textId="77777777" w:rsidR="009B5085" w:rsidRPr="009B5085" w:rsidRDefault="009B5085" w:rsidP="007E15ED">
      <w:pPr>
        <w:pStyle w:val="NormalWeb"/>
        <w:numPr>
          <w:ilvl w:val="1"/>
          <w:numId w:val="3"/>
        </w:numPr>
        <w:tabs>
          <w:tab w:val="clear" w:pos="907"/>
        </w:tabs>
        <w:spacing w:before="12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formally, using these procedures to determine whether there has been a </w:t>
      </w:r>
      <w:proofErr w:type="gramStart"/>
      <w:r w:rsidRPr="009B5085">
        <w:rPr>
          <w:rFonts w:asciiTheme="minorHAnsi" w:hAnsiTheme="minorHAnsi" w:cstheme="minorHAnsi"/>
          <w:sz w:val="22"/>
          <w:szCs w:val="22"/>
        </w:rPr>
        <w:t>breach;  or</w:t>
      </w:r>
      <w:proofErr w:type="gramEnd"/>
    </w:p>
    <w:p w14:paraId="76BB8693" w14:textId="77777777" w:rsidR="009B5085" w:rsidRPr="009B5085" w:rsidRDefault="009B5085" w:rsidP="007E15ED">
      <w:pPr>
        <w:pStyle w:val="NormalWeb"/>
        <w:numPr>
          <w:ilvl w:val="1"/>
          <w:numId w:val="3"/>
        </w:numPr>
        <w:tabs>
          <w:tab w:val="clear" w:pos="907"/>
        </w:tabs>
        <w:spacing w:before="12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informally (</w:t>
      </w:r>
      <w:proofErr w:type="gramStart"/>
      <w:r w:rsidRPr="009B5085">
        <w:rPr>
          <w:rFonts w:asciiTheme="minorHAnsi" w:hAnsiTheme="minorHAnsi" w:cstheme="minorHAnsi"/>
          <w:sz w:val="22"/>
          <w:szCs w:val="22"/>
        </w:rPr>
        <w:t>i.e.</w:t>
      </w:r>
      <w:proofErr w:type="gramEnd"/>
      <w:r w:rsidRPr="009B5085">
        <w:rPr>
          <w:rFonts w:asciiTheme="minorHAnsi" w:hAnsiTheme="minorHAnsi" w:cstheme="minorHAnsi"/>
          <w:sz w:val="22"/>
          <w:szCs w:val="22"/>
        </w:rPr>
        <w:t xml:space="preserve"> not going through the process of making a determination whether or not there has been a breach). Not all suspected breaches of the Code need to be dealt with by way of determination. </w:t>
      </w:r>
      <w:proofErr w:type="gramStart"/>
      <w:r w:rsidRPr="009B5085">
        <w:rPr>
          <w:rFonts w:asciiTheme="minorHAnsi" w:hAnsiTheme="minorHAnsi" w:cstheme="minorHAnsi"/>
          <w:sz w:val="22"/>
          <w:szCs w:val="22"/>
        </w:rPr>
        <w:t>In particular circumstances</w:t>
      </w:r>
      <w:proofErr w:type="gramEnd"/>
      <w:r w:rsidRPr="009B5085">
        <w:rPr>
          <w:rFonts w:asciiTheme="minorHAnsi" w:hAnsiTheme="minorHAnsi" w:cstheme="minorHAnsi"/>
          <w:sz w:val="22"/>
          <w:szCs w:val="22"/>
        </w:rPr>
        <w:t>, another way of dealing with a suspected breach may be more appropriate. Dealing with the matter informally may include taking administrative action; for example, directing the employee’s manager to counsel or warn the employee and to keep a written record of this action.</w:t>
      </w:r>
    </w:p>
    <w:p w14:paraId="1326B229" w14:textId="77777777" w:rsidR="009B5085" w:rsidRPr="009B5085" w:rsidRDefault="009B5085" w:rsidP="009B5085">
      <w:pPr>
        <w:pStyle w:val="NormalWeb"/>
        <w:spacing w:before="0" w:beforeAutospacing="0" w:after="0" w:afterAutospacing="0"/>
        <w:ind w:left="624"/>
        <w:textAlignment w:val="top"/>
        <w:rPr>
          <w:rFonts w:asciiTheme="minorHAnsi" w:hAnsiTheme="minorHAnsi" w:cstheme="minorHAnsi"/>
          <w:sz w:val="22"/>
          <w:szCs w:val="22"/>
        </w:rPr>
      </w:pPr>
    </w:p>
    <w:p w14:paraId="4E8D9301" w14:textId="5E6C8D3D" w:rsidR="009B5085" w:rsidRPr="00296AB3"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bookmarkStart w:id="1" w:name="_Toc360173733"/>
      <w:r w:rsidRPr="00296AB3">
        <w:rPr>
          <w:rStyle w:val="Heading1Char"/>
          <w:rFonts w:asciiTheme="minorHAnsi" w:hAnsiTheme="minorHAnsi" w:cstheme="minorHAnsi"/>
          <w:sz w:val="28"/>
          <w:szCs w:val="28"/>
        </w:rPr>
        <w:t xml:space="preserve">Determination process can be </w:t>
      </w:r>
      <w:proofErr w:type="gramStart"/>
      <w:r w:rsidRPr="00296AB3">
        <w:rPr>
          <w:rStyle w:val="Heading1Char"/>
          <w:rFonts w:asciiTheme="minorHAnsi" w:hAnsiTheme="minorHAnsi" w:cstheme="minorHAnsi"/>
          <w:sz w:val="28"/>
          <w:szCs w:val="28"/>
        </w:rPr>
        <w:t>informal</w:t>
      </w:r>
      <w:bookmarkEnd w:id="1"/>
      <w:proofErr w:type="gramEnd"/>
    </w:p>
    <w:p w14:paraId="284D6B7A" w14:textId="5F9FE5BD"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color w:val="000000"/>
          <w:sz w:val="22"/>
          <w:szCs w:val="22"/>
        </w:rPr>
        <w:t xml:space="preserve">A formal hearing is not required </w:t>
      </w:r>
      <w:proofErr w:type="gramStart"/>
      <w:r w:rsidRPr="009B5085">
        <w:rPr>
          <w:rFonts w:asciiTheme="minorHAnsi" w:hAnsiTheme="minorHAnsi" w:cstheme="minorHAnsi"/>
          <w:color w:val="000000"/>
          <w:sz w:val="22"/>
          <w:szCs w:val="22"/>
        </w:rPr>
        <w:t>in order to</w:t>
      </w:r>
      <w:proofErr w:type="gramEnd"/>
      <w:r w:rsidRPr="009B5085">
        <w:rPr>
          <w:rFonts w:asciiTheme="minorHAnsi" w:hAnsiTheme="minorHAnsi" w:cstheme="minorHAnsi"/>
          <w:color w:val="000000"/>
          <w:sz w:val="22"/>
          <w:szCs w:val="22"/>
        </w:rPr>
        <w:t xml:space="preserve"> determine whether an employee has breached the Code. The process is to be carried out with as little formality and as much expedition as a proper consideration of the matter allows.</w:t>
      </w:r>
    </w:p>
    <w:p w14:paraId="3D20E031" w14:textId="77777777" w:rsidR="009B5085" w:rsidRPr="00296AB3" w:rsidRDefault="009B5085" w:rsidP="009B5085">
      <w:pPr>
        <w:pStyle w:val="Heading1"/>
        <w:rPr>
          <w:rFonts w:asciiTheme="minorHAnsi" w:hAnsiTheme="minorHAnsi" w:cstheme="minorHAnsi"/>
          <w:sz w:val="28"/>
          <w:szCs w:val="28"/>
        </w:rPr>
      </w:pPr>
      <w:bookmarkStart w:id="2" w:name="_Toc360173734"/>
      <w:r w:rsidRPr="00296AB3">
        <w:rPr>
          <w:rFonts w:asciiTheme="minorHAnsi" w:hAnsiTheme="minorHAnsi" w:cstheme="minorHAnsi"/>
          <w:sz w:val="28"/>
          <w:szCs w:val="28"/>
        </w:rPr>
        <w:t xml:space="preserve">Selection and role of breach decision maker and investigating </w:t>
      </w:r>
      <w:proofErr w:type="gramStart"/>
      <w:r w:rsidRPr="00296AB3">
        <w:rPr>
          <w:rFonts w:asciiTheme="minorHAnsi" w:hAnsiTheme="minorHAnsi" w:cstheme="minorHAnsi"/>
          <w:sz w:val="28"/>
          <w:szCs w:val="28"/>
        </w:rPr>
        <w:t>officer</w:t>
      </w:r>
      <w:bookmarkEnd w:id="2"/>
      <w:proofErr w:type="gramEnd"/>
    </w:p>
    <w:p w14:paraId="7B6980A1" w14:textId="4D4F190C" w:rsidR="00A810FC" w:rsidRDefault="00A810FC" w:rsidP="00296AB3">
      <w:pPr>
        <w:pStyle w:val="NormalWeb"/>
        <w:numPr>
          <w:ilvl w:val="0"/>
          <w:numId w:val="4"/>
        </w:numPr>
        <w:tabs>
          <w:tab w:val="left" w:pos="2694"/>
        </w:tabs>
        <w:spacing w:before="0" w:beforeAutospacing="0" w:after="0" w:afterAutospacing="0"/>
        <w:textAlignment w:val="top"/>
        <w:rPr>
          <w:rFonts w:asciiTheme="minorHAnsi" w:hAnsiTheme="minorHAnsi" w:cstheme="minorHAnsi"/>
          <w:color w:val="000000"/>
          <w:sz w:val="22"/>
          <w:szCs w:val="22"/>
        </w:rPr>
      </w:pPr>
      <w:r>
        <w:rPr>
          <w:rFonts w:asciiTheme="minorHAnsi" w:hAnsiTheme="minorHAnsi" w:cstheme="minorHAnsi"/>
          <w:color w:val="000000"/>
          <w:sz w:val="22"/>
          <w:szCs w:val="22"/>
        </w:rPr>
        <w:t>The Australian Public Service Commissioner’s (the Commissioner) Directions 2022 provide that where a Senior Executive Service (SES) employee is suspected of breaching the Code, the Agency Head must consult with the Commissioner on the process for determining whether the SES employee has breached the Code.</w:t>
      </w:r>
    </w:p>
    <w:p w14:paraId="7EA68F51" w14:textId="77777777" w:rsidR="00A810FC" w:rsidRDefault="00A810FC" w:rsidP="00A810FC">
      <w:pPr>
        <w:pStyle w:val="NormalWeb"/>
        <w:tabs>
          <w:tab w:val="left" w:pos="2694"/>
        </w:tabs>
        <w:spacing w:before="0" w:beforeAutospacing="0" w:after="0" w:afterAutospacing="0"/>
        <w:textAlignment w:val="top"/>
        <w:rPr>
          <w:rFonts w:asciiTheme="minorHAnsi" w:hAnsiTheme="minorHAnsi" w:cstheme="minorHAnsi"/>
          <w:color w:val="000000"/>
          <w:sz w:val="22"/>
          <w:szCs w:val="22"/>
        </w:rPr>
      </w:pPr>
    </w:p>
    <w:p w14:paraId="31458C79" w14:textId="2F7ED91F" w:rsidR="009B5085" w:rsidRPr="009B5085" w:rsidRDefault="009B5085" w:rsidP="00296AB3">
      <w:pPr>
        <w:pStyle w:val="NormalWeb"/>
        <w:numPr>
          <w:ilvl w:val="0"/>
          <w:numId w:val="4"/>
        </w:numPr>
        <w:tabs>
          <w:tab w:val="left" w:pos="2694"/>
        </w:tabs>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 xml:space="preserve">As soon as practicable after a suspected breach of the Code has been identified, and the decision to deal formally with the matter has been made, </w:t>
      </w:r>
      <w:r w:rsidR="00356287">
        <w:rPr>
          <w:rFonts w:asciiTheme="minorHAnsi" w:hAnsiTheme="minorHAnsi" w:cstheme="minorHAnsi"/>
          <w:color w:val="000000"/>
          <w:sz w:val="22"/>
          <w:szCs w:val="22"/>
        </w:rPr>
        <w:t xml:space="preserve">or consultation with the Commissioner has concluded in the case of an SES employee, </w:t>
      </w:r>
      <w:r w:rsidRPr="009B5085">
        <w:rPr>
          <w:rFonts w:asciiTheme="minorHAnsi" w:hAnsiTheme="minorHAnsi" w:cstheme="minorHAnsi"/>
          <w:color w:val="000000"/>
          <w:sz w:val="22"/>
          <w:szCs w:val="22"/>
        </w:rPr>
        <w:t xml:space="preserve">the Fair Work Ombudsman, </w:t>
      </w:r>
      <w:r w:rsidR="00A810FC">
        <w:rPr>
          <w:rFonts w:asciiTheme="minorHAnsi" w:hAnsiTheme="minorHAnsi" w:cstheme="minorHAnsi"/>
          <w:color w:val="000000"/>
          <w:sz w:val="22"/>
          <w:szCs w:val="22"/>
        </w:rPr>
        <w:t xml:space="preserve">the Chief Operating Officer, the </w:t>
      </w:r>
      <w:r w:rsidRPr="009B5085">
        <w:rPr>
          <w:rFonts w:asciiTheme="minorHAnsi" w:hAnsiTheme="minorHAnsi" w:cstheme="minorHAnsi"/>
          <w:color w:val="000000"/>
          <w:sz w:val="22"/>
          <w:szCs w:val="22"/>
        </w:rPr>
        <w:t xml:space="preserve">Executive Director, </w:t>
      </w:r>
      <w:r w:rsidR="00696CCE">
        <w:rPr>
          <w:rFonts w:asciiTheme="minorHAnsi" w:hAnsiTheme="minorHAnsi" w:cstheme="minorHAnsi"/>
          <w:color w:val="000000"/>
          <w:sz w:val="22"/>
          <w:szCs w:val="22"/>
        </w:rPr>
        <w:t>People</w:t>
      </w:r>
      <w:r w:rsidRPr="009B5085">
        <w:rPr>
          <w:rFonts w:asciiTheme="minorHAnsi" w:hAnsiTheme="minorHAnsi" w:cstheme="minorHAnsi"/>
          <w:color w:val="000000"/>
          <w:sz w:val="22"/>
          <w:szCs w:val="22"/>
        </w:rPr>
        <w:t>, or a person authorised by the Fair Work Ombudsman, will appoint a decision maker</w:t>
      </w:r>
      <w:r w:rsidR="00A810FC">
        <w:rPr>
          <w:rFonts w:asciiTheme="minorHAnsi" w:hAnsiTheme="minorHAnsi" w:cstheme="minorHAnsi"/>
          <w:color w:val="000000"/>
          <w:sz w:val="22"/>
          <w:szCs w:val="22"/>
        </w:rPr>
        <w:t>, which may include themself</w:t>
      </w:r>
      <w:r w:rsidRPr="009B5085">
        <w:rPr>
          <w:rFonts w:asciiTheme="minorHAnsi" w:hAnsiTheme="minorHAnsi" w:cstheme="minorHAnsi"/>
          <w:color w:val="000000"/>
          <w:sz w:val="22"/>
          <w:szCs w:val="22"/>
        </w:rPr>
        <w:t>. This person is the breach decision maker.</w:t>
      </w:r>
    </w:p>
    <w:p w14:paraId="542ABB2C" w14:textId="77777777" w:rsidR="009B5085" w:rsidRPr="009B5085" w:rsidRDefault="009B5085" w:rsidP="009B5085">
      <w:pPr>
        <w:pStyle w:val="NormalWeb"/>
        <w:tabs>
          <w:tab w:val="left" w:pos="2694"/>
        </w:tabs>
        <w:spacing w:before="0" w:beforeAutospacing="0" w:after="0" w:afterAutospacing="0"/>
        <w:textAlignment w:val="top"/>
        <w:rPr>
          <w:rFonts w:asciiTheme="minorHAnsi" w:hAnsiTheme="minorHAnsi" w:cstheme="minorHAnsi"/>
          <w:color w:val="000000"/>
          <w:sz w:val="22"/>
          <w:szCs w:val="22"/>
        </w:rPr>
      </w:pPr>
    </w:p>
    <w:p w14:paraId="065B7030" w14:textId="03016A16" w:rsidR="009B5085" w:rsidRPr="009B5085" w:rsidRDefault="009B5085" w:rsidP="009B5085">
      <w:pPr>
        <w:pStyle w:val="NormalWeb"/>
        <w:tabs>
          <w:tab w:val="left" w:pos="2694"/>
        </w:tabs>
        <w:spacing w:before="0" w:beforeAutospacing="0" w:after="0" w:afterAutospacing="0"/>
        <w:textAlignment w:val="top"/>
        <w:rPr>
          <w:rFonts w:asciiTheme="minorHAnsi" w:hAnsiTheme="minorHAnsi" w:cstheme="minorHAnsi"/>
          <w:i/>
          <w:color w:val="000000"/>
          <w:sz w:val="22"/>
          <w:szCs w:val="22"/>
        </w:rPr>
      </w:pPr>
      <w:r w:rsidRPr="009B5085">
        <w:rPr>
          <w:rFonts w:asciiTheme="minorHAnsi" w:hAnsiTheme="minorHAnsi" w:cstheme="minorHAnsi"/>
          <w:b/>
          <w:i/>
          <w:color w:val="000000"/>
          <w:sz w:val="22"/>
          <w:szCs w:val="22"/>
        </w:rPr>
        <w:t>Note:</w:t>
      </w:r>
      <w:r w:rsidRPr="009B5085">
        <w:rPr>
          <w:rFonts w:asciiTheme="minorHAnsi" w:hAnsiTheme="minorHAnsi" w:cstheme="minorHAnsi"/>
          <w:i/>
          <w:color w:val="000000"/>
          <w:sz w:val="22"/>
          <w:szCs w:val="22"/>
        </w:rPr>
        <w:t xml:space="preserve"> The Australian Public Service Commissioner’s Directions 20</w:t>
      </w:r>
      <w:r w:rsidR="000D41AA">
        <w:rPr>
          <w:rFonts w:asciiTheme="minorHAnsi" w:hAnsiTheme="minorHAnsi" w:cstheme="minorHAnsi"/>
          <w:i/>
          <w:color w:val="000000"/>
          <w:sz w:val="22"/>
          <w:szCs w:val="22"/>
        </w:rPr>
        <w:t>22</w:t>
      </w:r>
      <w:r w:rsidRPr="009B5085">
        <w:rPr>
          <w:rFonts w:asciiTheme="minorHAnsi" w:hAnsiTheme="minorHAnsi" w:cstheme="minorHAnsi"/>
          <w:i/>
          <w:color w:val="000000"/>
          <w:sz w:val="22"/>
          <w:szCs w:val="22"/>
        </w:rPr>
        <w:t xml:space="preserve"> provide that where the conduct of an APS employee raises concerns that relate both to effective performance and possible breaches of the Code, the Agency Head must, before </w:t>
      </w:r>
      <w:proofErr w:type="gramStart"/>
      <w:r w:rsidRPr="009B5085">
        <w:rPr>
          <w:rFonts w:asciiTheme="minorHAnsi" w:hAnsiTheme="minorHAnsi" w:cstheme="minorHAnsi"/>
          <w:i/>
          <w:color w:val="000000"/>
          <w:sz w:val="22"/>
          <w:szCs w:val="22"/>
        </w:rPr>
        <w:t>making a decision</w:t>
      </w:r>
      <w:proofErr w:type="gramEnd"/>
      <w:r w:rsidRPr="009B5085">
        <w:rPr>
          <w:rFonts w:asciiTheme="minorHAnsi" w:hAnsiTheme="minorHAnsi" w:cstheme="minorHAnsi"/>
          <w:i/>
          <w:color w:val="000000"/>
          <w:sz w:val="22"/>
          <w:szCs w:val="22"/>
        </w:rPr>
        <w:t xml:space="preserve"> to commence formal misconduct action, have regard to any relevant standards and guidance issued by the Australian Public Service Commissioner.</w:t>
      </w:r>
    </w:p>
    <w:p w14:paraId="74DF2520"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lastRenderedPageBreak/>
        <w:t xml:space="preserve">The breach decision maker must be, and must appear to be, independent and unbiased. Generally, the breach decision maker will not have previously </w:t>
      </w:r>
      <w:proofErr w:type="gramStart"/>
      <w:r w:rsidRPr="009B5085">
        <w:rPr>
          <w:rFonts w:asciiTheme="minorHAnsi" w:hAnsiTheme="minorHAnsi" w:cstheme="minorHAnsi"/>
          <w:color w:val="000000"/>
          <w:sz w:val="22"/>
          <w:szCs w:val="22"/>
        </w:rPr>
        <w:t>made a determination</w:t>
      </w:r>
      <w:proofErr w:type="gramEnd"/>
      <w:r w:rsidRPr="009B5085">
        <w:rPr>
          <w:rFonts w:asciiTheme="minorHAnsi" w:hAnsiTheme="minorHAnsi" w:cstheme="minorHAnsi"/>
          <w:color w:val="000000"/>
          <w:sz w:val="22"/>
          <w:szCs w:val="22"/>
        </w:rPr>
        <w:t xml:space="preserve"> in relation to any of the matters suspected of constituting a breach of the Code by the employee. The breach decision maker may be an APS employee in the Agency or another person.</w:t>
      </w:r>
    </w:p>
    <w:p w14:paraId="2FA03171"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2F95766C"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The role of the breach decision maker is to:</w:t>
      </w:r>
    </w:p>
    <w:p w14:paraId="13ECD3D2"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investigate the suspected breach; and</w:t>
      </w:r>
    </w:p>
    <w:p w14:paraId="7F86D6CF"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determine whether any breach of the Code has occurred; and</w:t>
      </w:r>
    </w:p>
    <w:p w14:paraId="72EBB3E3"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prepare a written record stating whether the employee has been found to have breached the Code; and</w:t>
      </w:r>
    </w:p>
    <w:p w14:paraId="576112DC"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advise the Fair Work Ombudsman and employee of the determination.</w:t>
      </w:r>
    </w:p>
    <w:p w14:paraId="421D6474"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7CA38A82" w14:textId="6B07B82A" w:rsidR="009B5085" w:rsidRPr="009B5085" w:rsidRDefault="009B5085" w:rsidP="00296AB3">
      <w:pPr>
        <w:numPr>
          <w:ilvl w:val="0"/>
          <w:numId w:val="4"/>
        </w:numPr>
        <w:spacing w:after="0" w:line="240" w:lineRule="auto"/>
        <w:rPr>
          <w:rFonts w:cstheme="minorHAnsi"/>
          <w:szCs w:val="22"/>
        </w:rPr>
      </w:pPr>
      <w:r w:rsidRPr="009B5085">
        <w:rPr>
          <w:rFonts w:cstheme="minorHAnsi"/>
          <w:szCs w:val="22"/>
        </w:rPr>
        <w:t xml:space="preserve">The Fair Work Ombudsman, </w:t>
      </w:r>
      <w:r w:rsidR="00F524C9">
        <w:rPr>
          <w:rFonts w:cstheme="minorHAnsi"/>
          <w:szCs w:val="22"/>
        </w:rPr>
        <w:t xml:space="preserve">Chief Operating Officer, </w:t>
      </w:r>
      <w:r w:rsidRPr="009B5085">
        <w:rPr>
          <w:rFonts w:cstheme="minorHAnsi"/>
          <w:szCs w:val="22"/>
        </w:rPr>
        <w:t xml:space="preserve">Executive Director, </w:t>
      </w:r>
      <w:r w:rsidR="00F524C9">
        <w:rPr>
          <w:rFonts w:cstheme="minorHAnsi"/>
          <w:szCs w:val="22"/>
        </w:rPr>
        <w:t>People</w:t>
      </w:r>
      <w:r w:rsidRPr="009B5085">
        <w:rPr>
          <w:rFonts w:cstheme="minorHAnsi"/>
          <w:szCs w:val="22"/>
        </w:rPr>
        <w:t xml:space="preserve">, or a person authorised by the Fair Work Ombudsman, may also appoint an investigating officer to assist the breach decision maker by investigating the matter and gathering evidence. This may or may not include making a report of factual findings to the breach decision maker. </w:t>
      </w:r>
    </w:p>
    <w:p w14:paraId="29058B4C" w14:textId="77777777" w:rsidR="009B5085" w:rsidRPr="009B5085" w:rsidRDefault="009B5085" w:rsidP="009B5085">
      <w:pPr>
        <w:rPr>
          <w:rFonts w:cstheme="minorHAnsi"/>
          <w:szCs w:val="22"/>
        </w:rPr>
      </w:pPr>
    </w:p>
    <w:p w14:paraId="54BDB601" w14:textId="77777777" w:rsidR="009B5085" w:rsidRPr="009B5085" w:rsidRDefault="009B5085" w:rsidP="00296AB3">
      <w:pPr>
        <w:numPr>
          <w:ilvl w:val="0"/>
          <w:numId w:val="4"/>
        </w:numPr>
        <w:spacing w:after="0" w:line="240" w:lineRule="auto"/>
        <w:rPr>
          <w:rFonts w:cstheme="minorHAnsi"/>
          <w:szCs w:val="22"/>
        </w:rPr>
      </w:pPr>
      <w:r w:rsidRPr="009B5085">
        <w:rPr>
          <w:rFonts w:cstheme="minorHAnsi"/>
          <w:szCs w:val="22"/>
        </w:rPr>
        <w:t>Generally, the investigating officer will not have previously completed a report in relation to any of the matters suspected of constituting a breach of the Code by the employee.  The investigating officer may be an APS employee in the Agency or another person.</w:t>
      </w:r>
    </w:p>
    <w:p w14:paraId="0CFC2493"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4013D792"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i/>
          <w:color w:val="000000"/>
          <w:sz w:val="22"/>
          <w:szCs w:val="22"/>
        </w:rPr>
      </w:pPr>
      <w:r w:rsidRPr="009B5085">
        <w:rPr>
          <w:rFonts w:asciiTheme="minorHAnsi" w:hAnsiTheme="minorHAnsi" w:cstheme="minorHAnsi"/>
          <w:b/>
          <w:i/>
          <w:color w:val="000000"/>
          <w:sz w:val="22"/>
          <w:szCs w:val="22"/>
        </w:rPr>
        <w:t>Note:</w:t>
      </w:r>
      <w:r w:rsidRPr="009B5085">
        <w:rPr>
          <w:rFonts w:asciiTheme="minorHAnsi" w:hAnsiTheme="minorHAnsi" w:cstheme="minorHAnsi"/>
          <w:i/>
          <w:color w:val="000000"/>
          <w:sz w:val="22"/>
          <w:szCs w:val="22"/>
        </w:rPr>
        <w:t xml:space="preserve"> Appointment of a breach decision maker under these procedures does not empower the breach decision maker to </w:t>
      </w:r>
      <w:proofErr w:type="gramStart"/>
      <w:r w:rsidRPr="009B5085">
        <w:rPr>
          <w:rFonts w:asciiTheme="minorHAnsi" w:hAnsiTheme="minorHAnsi" w:cstheme="minorHAnsi"/>
          <w:i/>
          <w:color w:val="000000"/>
          <w:sz w:val="22"/>
          <w:szCs w:val="22"/>
        </w:rPr>
        <w:t>make a decision</w:t>
      </w:r>
      <w:proofErr w:type="gramEnd"/>
      <w:r w:rsidRPr="009B5085">
        <w:rPr>
          <w:rFonts w:asciiTheme="minorHAnsi" w:hAnsiTheme="minorHAnsi" w:cstheme="minorHAnsi"/>
          <w:i/>
          <w:color w:val="000000"/>
          <w:sz w:val="22"/>
          <w:szCs w:val="22"/>
        </w:rPr>
        <w:t xml:space="preserve"> regarding sanction.  Only the Fair Work Ombudsman, or a person who has been delegated the power under section 15 of the PS Act and related power, such as under section 29 of the PS Act, may make a sanction decision.</w:t>
      </w:r>
    </w:p>
    <w:p w14:paraId="5441D068"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7BE513D9" w14:textId="77777777" w:rsidR="009B5085" w:rsidRPr="00296AB3" w:rsidRDefault="009B5085" w:rsidP="00296AB3">
      <w:pPr>
        <w:pStyle w:val="Heading3"/>
        <w:rPr>
          <w:rFonts w:asciiTheme="minorHAnsi" w:hAnsiTheme="minorHAnsi" w:cstheme="minorHAnsi"/>
          <w:sz w:val="28"/>
          <w:szCs w:val="28"/>
          <w:lang w:val="en-US" w:eastAsia="en-US" w:bidi="en-US"/>
        </w:rPr>
      </w:pPr>
      <w:r w:rsidRPr="00296AB3">
        <w:rPr>
          <w:rFonts w:asciiTheme="minorHAnsi" w:hAnsiTheme="minorHAnsi" w:cstheme="minorHAnsi"/>
          <w:sz w:val="28"/>
          <w:szCs w:val="28"/>
          <w:lang w:val="en-US" w:eastAsia="en-US" w:bidi="en-US"/>
        </w:rPr>
        <w:t>Access to a support person</w:t>
      </w:r>
    </w:p>
    <w:p w14:paraId="1E376585" w14:textId="77777777" w:rsidR="009B5085" w:rsidRPr="009B5085" w:rsidRDefault="009B5085" w:rsidP="00296AB3">
      <w:pPr>
        <w:widowControl w:val="0"/>
        <w:numPr>
          <w:ilvl w:val="0"/>
          <w:numId w:val="4"/>
        </w:numPr>
        <w:autoSpaceDE w:val="0"/>
        <w:autoSpaceDN w:val="0"/>
        <w:adjustRightInd w:val="0"/>
        <w:spacing w:after="0" w:line="240" w:lineRule="auto"/>
        <w:rPr>
          <w:rFonts w:cstheme="minorHAnsi"/>
          <w:szCs w:val="22"/>
          <w:lang w:val="en-US" w:eastAsia="en-US" w:bidi="en-US"/>
        </w:rPr>
      </w:pPr>
      <w:r w:rsidRPr="009B5085">
        <w:rPr>
          <w:rFonts w:cstheme="minorHAnsi"/>
          <w:szCs w:val="22"/>
          <w:lang w:val="en-US" w:eastAsia="en-US" w:bidi="en-US"/>
        </w:rPr>
        <w:t xml:space="preserve">Where an employee who is suspected of a breach of the Code is to make a verbal presentation to the breach decision maker, or where they are to be interviewed by the breach decision maker or investigating officer, they are entitled to be accompanied by a support person. The support person should have </w:t>
      </w:r>
      <w:proofErr w:type="gramStart"/>
      <w:r w:rsidRPr="009B5085">
        <w:rPr>
          <w:rFonts w:cstheme="minorHAnsi"/>
          <w:szCs w:val="22"/>
          <w:lang w:val="en-US" w:eastAsia="en-US" w:bidi="en-US"/>
        </w:rPr>
        <w:t>had no involvement</w:t>
      </w:r>
      <w:proofErr w:type="gramEnd"/>
      <w:r w:rsidRPr="009B5085">
        <w:rPr>
          <w:rFonts w:cstheme="minorHAnsi"/>
          <w:szCs w:val="22"/>
          <w:lang w:val="en-US" w:eastAsia="en-US" w:bidi="en-US"/>
        </w:rPr>
        <w:t xml:space="preserve"> in the conduct that is the subject of the breach allegation(s).</w:t>
      </w:r>
    </w:p>
    <w:p w14:paraId="4E3E5231" w14:textId="77777777" w:rsidR="009B5085" w:rsidRPr="009B5085" w:rsidRDefault="009B5085" w:rsidP="009B5085">
      <w:pPr>
        <w:widowControl w:val="0"/>
        <w:autoSpaceDE w:val="0"/>
        <w:autoSpaceDN w:val="0"/>
        <w:adjustRightInd w:val="0"/>
        <w:rPr>
          <w:rFonts w:cstheme="minorHAnsi"/>
          <w:szCs w:val="22"/>
          <w:lang w:val="en-US" w:eastAsia="en-US" w:bidi="en-US"/>
        </w:rPr>
      </w:pPr>
      <w:r w:rsidRPr="009B5085">
        <w:rPr>
          <w:rFonts w:cstheme="minorHAnsi"/>
          <w:szCs w:val="22"/>
          <w:lang w:val="en-US" w:eastAsia="en-US" w:bidi="en-US"/>
        </w:rPr>
        <w:t> </w:t>
      </w:r>
    </w:p>
    <w:p w14:paraId="47E40874" w14:textId="77777777" w:rsidR="009B5085" w:rsidRPr="009B5085" w:rsidRDefault="009B5085" w:rsidP="00296AB3">
      <w:pPr>
        <w:widowControl w:val="0"/>
        <w:numPr>
          <w:ilvl w:val="0"/>
          <w:numId w:val="4"/>
        </w:numPr>
        <w:autoSpaceDE w:val="0"/>
        <w:autoSpaceDN w:val="0"/>
        <w:adjustRightInd w:val="0"/>
        <w:spacing w:after="0" w:line="240" w:lineRule="auto"/>
        <w:rPr>
          <w:rFonts w:cstheme="minorHAnsi"/>
          <w:color w:val="000000"/>
          <w:szCs w:val="22"/>
        </w:rPr>
      </w:pPr>
      <w:r w:rsidRPr="009B5085">
        <w:rPr>
          <w:rFonts w:cstheme="minorHAnsi"/>
          <w:szCs w:val="22"/>
          <w:lang w:val="en-US" w:eastAsia="en-US" w:bidi="en-US"/>
        </w:rPr>
        <w:t xml:space="preserve">The role of the support person at the presentation or interview is to confer with the employee suspected of a breach of the Code and to raise process issues with the employee, where necessary. The support person's role is not to advocate or answer questions for the employee suspected of a breach of the Code. The breach decision maker or investigating officer should advise the employee suspected of a breach of the Code and their support person of the role of the support person. </w:t>
      </w:r>
    </w:p>
    <w:p w14:paraId="12251E23" w14:textId="77777777" w:rsidR="009B5085" w:rsidRPr="009B5085" w:rsidRDefault="009B5085" w:rsidP="002050C3">
      <w:pPr>
        <w:pStyle w:val="ListParagraph"/>
        <w:numPr>
          <w:ilvl w:val="0"/>
          <w:numId w:val="0"/>
        </w:numPr>
        <w:ind w:left="720"/>
        <w:rPr>
          <w:rFonts w:asciiTheme="minorHAnsi" w:hAnsiTheme="minorHAnsi" w:cstheme="minorHAnsi"/>
          <w:color w:val="000000"/>
        </w:rPr>
      </w:pPr>
    </w:p>
    <w:p w14:paraId="3501EFF2" w14:textId="77777777" w:rsidR="009B5085" w:rsidRPr="009B5085" w:rsidRDefault="009B5085" w:rsidP="00296AB3">
      <w:pPr>
        <w:widowControl w:val="0"/>
        <w:numPr>
          <w:ilvl w:val="0"/>
          <w:numId w:val="4"/>
        </w:numPr>
        <w:autoSpaceDE w:val="0"/>
        <w:autoSpaceDN w:val="0"/>
        <w:adjustRightInd w:val="0"/>
        <w:spacing w:after="0" w:line="240" w:lineRule="auto"/>
        <w:rPr>
          <w:rFonts w:cstheme="minorHAnsi"/>
          <w:color w:val="000000"/>
          <w:szCs w:val="22"/>
        </w:rPr>
      </w:pPr>
      <w:r w:rsidRPr="009B5085">
        <w:rPr>
          <w:rFonts w:cstheme="minorHAnsi"/>
          <w:color w:val="000000"/>
          <w:szCs w:val="22"/>
        </w:rPr>
        <w:t xml:space="preserve">An employee may choose to be represented by another person, such as a workplace delegate, during an investigation. If an employee chooses to have a person perform this role, they must inform the breach decision maker, in writing, of this decision. </w:t>
      </w:r>
    </w:p>
    <w:p w14:paraId="265ED87A" w14:textId="77777777" w:rsidR="009B5085" w:rsidRPr="00296AB3" w:rsidRDefault="009B5085" w:rsidP="009B5085">
      <w:pPr>
        <w:pStyle w:val="Heading1"/>
        <w:rPr>
          <w:rFonts w:asciiTheme="minorHAnsi" w:hAnsiTheme="minorHAnsi" w:cstheme="minorHAnsi"/>
          <w:sz w:val="28"/>
          <w:szCs w:val="28"/>
        </w:rPr>
      </w:pPr>
      <w:bookmarkStart w:id="3" w:name="_Toc360173735"/>
      <w:r w:rsidRPr="00296AB3">
        <w:rPr>
          <w:rFonts w:asciiTheme="minorHAnsi" w:hAnsiTheme="minorHAnsi" w:cstheme="minorHAnsi"/>
          <w:sz w:val="28"/>
          <w:szCs w:val="28"/>
        </w:rPr>
        <w:t xml:space="preserve">Information to be given to an employee before a determination is </w:t>
      </w:r>
      <w:proofErr w:type="gramStart"/>
      <w:r w:rsidRPr="00296AB3">
        <w:rPr>
          <w:rFonts w:asciiTheme="minorHAnsi" w:hAnsiTheme="minorHAnsi" w:cstheme="minorHAnsi"/>
          <w:sz w:val="28"/>
          <w:szCs w:val="28"/>
        </w:rPr>
        <w:t>made</w:t>
      </w:r>
      <w:bookmarkEnd w:id="3"/>
      <w:proofErr w:type="gramEnd"/>
    </w:p>
    <w:p w14:paraId="1FA397B0"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lastRenderedPageBreak/>
        <w:t xml:space="preserve">As soon as is practicable </w:t>
      </w:r>
      <w:r w:rsidRPr="009B5085">
        <w:rPr>
          <w:rFonts w:asciiTheme="minorHAnsi" w:hAnsiTheme="minorHAnsi" w:cstheme="minorHAnsi"/>
          <w:sz w:val="22"/>
          <w:szCs w:val="22"/>
        </w:rPr>
        <w:t>after the breach decision maker has been appointed</w:t>
      </w:r>
      <w:r w:rsidRPr="009B5085">
        <w:rPr>
          <w:rFonts w:asciiTheme="minorHAnsi" w:hAnsiTheme="minorHAnsi" w:cstheme="minorHAnsi"/>
          <w:color w:val="000000"/>
          <w:sz w:val="22"/>
          <w:szCs w:val="22"/>
        </w:rPr>
        <w:t xml:space="preserve"> and, in any event, before </w:t>
      </w:r>
      <w:proofErr w:type="gramStart"/>
      <w:r w:rsidRPr="009B5085">
        <w:rPr>
          <w:rFonts w:asciiTheme="minorHAnsi" w:hAnsiTheme="minorHAnsi" w:cstheme="minorHAnsi"/>
          <w:color w:val="000000"/>
          <w:sz w:val="22"/>
          <w:szCs w:val="22"/>
        </w:rPr>
        <w:t>making a determination</w:t>
      </w:r>
      <w:proofErr w:type="gramEnd"/>
      <w:r w:rsidRPr="009B5085">
        <w:rPr>
          <w:rFonts w:asciiTheme="minorHAnsi" w:hAnsiTheme="minorHAnsi" w:cstheme="minorHAnsi"/>
          <w:color w:val="000000"/>
          <w:sz w:val="22"/>
          <w:szCs w:val="22"/>
        </w:rPr>
        <w:t xml:space="preserve"> in relation to a suspected breach of the Code by an employee, the breach decision maker must:</w:t>
      </w:r>
    </w:p>
    <w:p w14:paraId="61FF0CD5"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inform the employee of the details of the suspected breach of the Code (including any subsequent variation of those details</w:t>
      </w:r>
      <w:proofErr w:type="gramStart"/>
      <w:r w:rsidRPr="009B5085">
        <w:rPr>
          <w:rFonts w:asciiTheme="minorHAnsi" w:hAnsiTheme="minorHAnsi" w:cstheme="minorHAnsi"/>
          <w:color w:val="000000"/>
          <w:sz w:val="22"/>
          <w:szCs w:val="22"/>
        </w:rPr>
        <w:t>);</w:t>
      </w:r>
      <w:proofErr w:type="gramEnd"/>
      <w:r w:rsidRPr="009B5085">
        <w:rPr>
          <w:rFonts w:asciiTheme="minorHAnsi" w:hAnsiTheme="minorHAnsi" w:cstheme="minorHAnsi"/>
          <w:color w:val="000000"/>
          <w:sz w:val="22"/>
          <w:szCs w:val="22"/>
        </w:rPr>
        <w:t xml:space="preserve"> </w:t>
      </w:r>
    </w:p>
    <w:p w14:paraId="109C35AD"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inform the employee of the sanctions that may be imposed on the employee under subsection 15(1) of the PS Act (including any limitations on those sanctions); and</w:t>
      </w:r>
    </w:p>
    <w:p w14:paraId="53C3EFB5" w14:textId="349BF6E1"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 xml:space="preserve">give the employee a reasonable opportunity (usually </w:t>
      </w:r>
      <w:r w:rsidR="00D40DCD">
        <w:rPr>
          <w:rFonts w:asciiTheme="minorHAnsi" w:hAnsiTheme="minorHAnsi" w:cstheme="minorHAnsi"/>
          <w:color w:val="000000"/>
          <w:sz w:val="22"/>
          <w:szCs w:val="22"/>
        </w:rPr>
        <w:t>7</w:t>
      </w:r>
      <w:r w:rsidRPr="009B5085">
        <w:rPr>
          <w:rFonts w:asciiTheme="minorHAnsi" w:hAnsiTheme="minorHAnsi" w:cstheme="minorHAnsi"/>
          <w:color w:val="000000"/>
          <w:sz w:val="22"/>
          <w:szCs w:val="22"/>
        </w:rPr>
        <w:t xml:space="preserve"> calendar days) to make a verbal and/or written statement, or provide material, in relation to the suspected breach of the Code.</w:t>
      </w:r>
    </w:p>
    <w:p w14:paraId="1ECFE5FF"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28B7290D" w14:textId="16D9A604" w:rsidR="009B5085" w:rsidRPr="009B5085" w:rsidRDefault="009B5085" w:rsidP="00296AB3">
      <w:pPr>
        <w:numPr>
          <w:ilvl w:val="0"/>
          <w:numId w:val="4"/>
        </w:numPr>
        <w:spacing w:after="0" w:line="240" w:lineRule="auto"/>
        <w:rPr>
          <w:rFonts w:cstheme="minorHAnsi"/>
          <w:szCs w:val="22"/>
        </w:rPr>
      </w:pPr>
      <w:r w:rsidRPr="009B5085">
        <w:rPr>
          <w:rFonts w:cstheme="minorHAnsi"/>
          <w:szCs w:val="22"/>
        </w:rPr>
        <w:t>The only exception to paragraph 14 is if the Fair Work Ombudsman</w:t>
      </w:r>
      <w:r w:rsidR="003842DA">
        <w:rPr>
          <w:rFonts w:cstheme="minorHAnsi"/>
          <w:szCs w:val="22"/>
        </w:rPr>
        <w:t>, Chief Operating Officer,</w:t>
      </w:r>
      <w:r w:rsidRPr="009B5085">
        <w:rPr>
          <w:rFonts w:cstheme="minorHAnsi"/>
          <w:szCs w:val="22"/>
        </w:rPr>
        <w:t xml:space="preserve"> Executive Director, </w:t>
      </w:r>
      <w:r w:rsidR="003842DA">
        <w:rPr>
          <w:rFonts w:cstheme="minorHAnsi"/>
          <w:szCs w:val="22"/>
        </w:rPr>
        <w:t>People</w:t>
      </w:r>
      <w:r w:rsidRPr="009B5085">
        <w:rPr>
          <w:rFonts w:cstheme="minorHAnsi"/>
          <w:szCs w:val="22"/>
        </w:rPr>
        <w:t xml:space="preserve">, or person authorised by the Fair Work Ombudsman, decides that it is necessary to delay notifying the employee until a preliminary investigation has been carried out. </w:t>
      </w:r>
    </w:p>
    <w:p w14:paraId="15AEA128"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67692F4E"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An employee is entitled to not make a statement or provide material. An employee who does not make a statement or provide material in relation to the suspected breach is not, only for this reason, to be taken to have admitted committing the suspected breach of the Code.</w:t>
      </w:r>
    </w:p>
    <w:p w14:paraId="4948B0E1" w14:textId="77777777" w:rsidR="009B5085" w:rsidRPr="009B5085" w:rsidDel="00AF56B6"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04B69703"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If, during the course of an investigation, it becomes evident that there is significant variation in the nature or extent of the suspected breach from that which was originally notified to the employee, the breach decision maker must notify the employee in writing of the variation and give the employee a reasonable opportunity to make a further statement or provide further material before making a determination as to whether there is a breach of the Code.</w:t>
      </w:r>
    </w:p>
    <w:p w14:paraId="6BCBF773" w14:textId="77777777" w:rsidR="009B5085" w:rsidRPr="009B5085" w:rsidRDefault="009B5085" w:rsidP="009B5085">
      <w:pPr>
        <w:rPr>
          <w:rFonts w:cstheme="minorHAnsi"/>
          <w:szCs w:val="22"/>
        </w:rPr>
      </w:pPr>
    </w:p>
    <w:p w14:paraId="0AE0DACF"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The breach decision maker will provide the employee with a draft determination in relation to the issue of breach of the Code, together with the material on which that draft determination is based. The breach decision maker will give the employee a reasonable opportunity to comment on the draft determination before making a final determination.</w:t>
      </w:r>
    </w:p>
    <w:p w14:paraId="6F36FD8E" w14:textId="77777777" w:rsidR="009B5085" w:rsidRPr="00536A88" w:rsidRDefault="009B5085" w:rsidP="009B5085">
      <w:pPr>
        <w:pStyle w:val="Heading1"/>
        <w:rPr>
          <w:rFonts w:asciiTheme="minorHAnsi" w:hAnsiTheme="minorHAnsi" w:cstheme="minorHAnsi"/>
          <w:sz w:val="28"/>
          <w:szCs w:val="28"/>
        </w:rPr>
      </w:pPr>
      <w:bookmarkStart w:id="4" w:name="_Toc360173736"/>
      <w:r w:rsidRPr="00536A88">
        <w:rPr>
          <w:rFonts w:asciiTheme="minorHAnsi" w:hAnsiTheme="minorHAnsi" w:cstheme="minorHAnsi"/>
          <w:sz w:val="28"/>
          <w:szCs w:val="28"/>
        </w:rPr>
        <w:t>Record of determination</w:t>
      </w:r>
      <w:bookmarkEnd w:id="4"/>
      <w:r w:rsidRPr="00536A88">
        <w:rPr>
          <w:rFonts w:asciiTheme="minorHAnsi" w:hAnsiTheme="minorHAnsi" w:cstheme="minorHAnsi"/>
          <w:sz w:val="28"/>
          <w:szCs w:val="28"/>
        </w:rPr>
        <w:t> </w:t>
      </w:r>
    </w:p>
    <w:p w14:paraId="2BAA1FEE"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r w:rsidRPr="009B5085">
        <w:rPr>
          <w:rFonts w:asciiTheme="minorHAnsi" w:hAnsiTheme="minorHAnsi" w:cstheme="minorHAnsi"/>
          <w:color w:val="000000"/>
          <w:sz w:val="22"/>
          <w:szCs w:val="22"/>
        </w:rPr>
        <w:t>Where the breach decision maker determines that the employee has breached the Code, the breach decision maker must provide the employee with a copy of the determination. The determination should set out the findings of facts and material on which the findings are based. A copy may also be provided to the Fair Work Ombudsman.</w:t>
      </w:r>
    </w:p>
    <w:p w14:paraId="3897C44E" w14:textId="77777777" w:rsidR="009B5085" w:rsidRPr="009B5085" w:rsidRDefault="009B5085" w:rsidP="009B5085">
      <w:pPr>
        <w:pStyle w:val="NormalWeb"/>
        <w:spacing w:before="0" w:beforeAutospacing="0" w:after="0" w:afterAutospacing="0"/>
        <w:textAlignment w:val="top"/>
        <w:rPr>
          <w:rFonts w:asciiTheme="minorHAnsi" w:hAnsiTheme="minorHAnsi" w:cstheme="minorHAnsi"/>
          <w:color w:val="000000"/>
          <w:sz w:val="22"/>
          <w:szCs w:val="22"/>
        </w:rPr>
      </w:pPr>
    </w:p>
    <w:p w14:paraId="3152ABD2" w14:textId="77777777" w:rsidR="009B5085" w:rsidRPr="009B5085" w:rsidRDefault="009B5085" w:rsidP="009B5085">
      <w:pPr>
        <w:rPr>
          <w:rFonts w:cstheme="minorHAnsi"/>
          <w:szCs w:val="22"/>
        </w:rPr>
      </w:pPr>
      <w:r w:rsidRPr="009B5085">
        <w:rPr>
          <w:rFonts w:cstheme="minorHAnsi"/>
          <w:b/>
          <w:i/>
          <w:color w:val="000000"/>
          <w:szCs w:val="22"/>
        </w:rPr>
        <w:t>Note</w:t>
      </w:r>
      <w:r w:rsidRPr="009B5085">
        <w:rPr>
          <w:rFonts w:cstheme="minorHAnsi"/>
          <w:i/>
          <w:color w:val="000000"/>
          <w:szCs w:val="22"/>
        </w:rPr>
        <w:t>: The Archives Act 1983 and the Privacy Act 1988 apply to agency records.</w:t>
      </w:r>
    </w:p>
    <w:p w14:paraId="4B9655B4" w14:textId="77777777" w:rsidR="009B5085" w:rsidRPr="00536A88" w:rsidRDefault="009B5085" w:rsidP="009B5085">
      <w:pPr>
        <w:pStyle w:val="Heading1"/>
        <w:rPr>
          <w:rFonts w:asciiTheme="minorHAnsi" w:hAnsiTheme="minorHAnsi" w:cstheme="minorHAnsi"/>
          <w:sz w:val="28"/>
          <w:szCs w:val="28"/>
        </w:rPr>
      </w:pPr>
      <w:bookmarkStart w:id="5" w:name="_Toc360173737"/>
      <w:r w:rsidRPr="00536A88">
        <w:rPr>
          <w:rFonts w:asciiTheme="minorHAnsi" w:hAnsiTheme="minorHAnsi" w:cstheme="minorHAnsi"/>
          <w:sz w:val="28"/>
          <w:szCs w:val="28"/>
        </w:rPr>
        <w:t xml:space="preserve">Action that may be taken if breach is found to have </w:t>
      </w:r>
      <w:proofErr w:type="gramStart"/>
      <w:r w:rsidRPr="00536A88">
        <w:rPr>
          <w:rFonts w:asciiTheme="minorHAnsi" w:hAnsiTheme="minorHAnsi" w:cstheme="minorHAnsi"/>
          <w:sz w:val="28"/>
          <w:szCs w:val="28"/>
        </w:rPr>
        <w:t>occurred</w:t>
      </w:r>
      <w:bookmarkEnd w:id="5"/>
      <w:proofErr w:type="gramEnd"/>
    </w:p>
    <w:p w14:paraId="6162BFFE" w14:textId="3394D5D3" w:rsidR="009B5085" w:rsidRPr="009B5085" w:rsidRDefault="009B5085" w:rsidP="00296AB3">
      <w:pPr>
        <w:numPr>
          <w:ilvl w:val="0"/>
          <w:numId w:val="4"/>
        </w:numPr>
        <w:spacing w:after="0" w:line="240" w:lineRule="auto"/>
        <w:rPr>
          <w:rFonts w:cstheme="minorHAnsi"/>
          <w:szCs w:val="22"/>
        </w:rPr>
      </w:pPr>
      <w:r w:rsidRPr="009B5085">
        <w:rPr>
          <w:rFonts w:cstheme="minorHAnsi"/>
          <w:szCs w:val="22"/>
        </w:rPr>
        <w:t>Where a</w:t>
      </w:r>
      <w:r w:rsidR="00523DF7">
        <w:rPr>
          <w:rFonts w:cstheme="minorHAnsi"/>
          <w:szCs w:val="22"/>
        </w:rPr>
        <w:t xml:space="preserve"> non-SES employee</w:t>
      </w:r>
      <w:r w:rsidRPr="009B5085">
        <w:rPr>
          <w:rFonts w:cstheme="minorHAnsi"/>
          <w:szCs w:val="22"/>
        </w:rPr>
        <w:t xml:space="preserve"> has been found to have breached the Code, the Fair Work Ombudsman, Executive Director, </w:t>
      </w:r>
      <w:r w:rsidR="00523DF7">
        <w:rPr>
          <w:rFonts w:cstheme="minorHAnsi"/>
          <w:szCs w:val="22"/>
        </w:rPr>
        <w:t>People</w:t>
      </w:r>
      <w:r w:rsidRPr="009B5085">
        <w:rPr>
          <w:rFonts w:cstheme="minorHAnsi"/>
          <w:szCs w:val="22"/>
        </w:rPr>
        <w:t>, or a person to whom the Fair Work Ombudsman has delegated the power to decide on sanction, will decide what sanction, if any, should be imposed on the employee. This person is the sanction decision maker.</w:t>
      </w:r>
    </w:p>
    <w:p w14:paraId="246C58CE" w14:textId="77777777" w:rsidR="009B5085" w:rsidRPr="009B5085" w:rsidRDefault="009B5085" w:rsidP="009B5085">
      <w:pPr>
        <w:rPr>
          <w:rFonts w:cstheme="minorHAnsi"/>
          <w:szCs w:val="22"/>
        </w:rPr>
      </w:pPr>
    </w:p>
    <w:p w14:paraId="5D6AA884" w14:textId="355F9314" w:rsidR="00523DF7" w:rsidRDefault="00523DF7" w:rsidP="00296AB3">
      <w:pPr>
        <w:numPr>
          <w:ilvl w:val="0"/>
          <w:numId w:val="4"/>
        </w:numPr>
        <w:spacing w:after="0" w:line="240" w:lineRule="auto"/>
        <w:rPr>
          <w:rFonts w:cstheme="minorHAnsi"/>
          <w:szCs w:val="22"/>
        </w:rPr>
      </w:pPr>
      <w:r>
        <w:rPr>
          <w:rFonts w:cstheme="minorHAnsi"/>
          <w:szCs w:val="22"/>
        </w:rPr>
        <w:lastRenderedPageBreak/>
        <w:t>Where an SES employee has been found to have breached the Code, the Agency Head will consult with the Commissioner before the sanction decision maker imposes a sanction.</w:t>
      </w:r>
    </w:p>
    <w:p w14:paraId="5FCFC211" w14:textId="77777777" w:rsidR="00523DF7" w:rsidRDefault="00523DF7" w:rsidP="00523DF7">
      <w:pPr>
        <w:pStyle w:val="ListParagraph"/>
        <w:numPr>
          <w:ilvl w:val="0"/>
          <w:numId w:val="0"/>
        </w:numPr>
        <w:ind w:left="720"/>
        <w:rPr>
          <w:rFonts w:cstheme="minorHAnsi"/>
        </w:rPr>
      </w:pPr>
    </w:p>
    <w:p w14:paraId="6B978F08" w14:textId="6FDBC6E8" w:rsidR="009B5085" w:rsidRPr="009B5085" w:rsidRDefault="009B5085" w:rsidP="00296AB3">
      <w:pPr>
        <w:numPr>
          <w:ilvl w:val="0"/>
          <w:numId w:val="4"/>
        </w:numPr>
        <w:spacing w:after="0" w:line="240" w:lineRule="auto"/>
        <w:rPr>
          <w:rFonts w:cstheme="minorHAnsi"/>
          <w:szCs w:val="22"/>
        </w:rPr>
      </w:pPr>
      <w:r w:rsidRPr="009B5085">
        <w:rPr>
          <w:rFonts w:cstheme="minorHAnsi"/>
          <w:szCs w:val="22"/>
        </w:rPr>
        <w:t>The sanction decision maker:</w:t>
      </w:r>
    </w:p>
    <w:p w14:paraId="30570897"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may be an APS </w:t>
      </w:r>
      <w:r w:rsidRPr="009B5085">
        <w:rPr>
          <w:rFonts w:asciiTheme="minorHAnsi" w:hAnsiTheme="minorHAnsi" w:cstheme="minorHAnsi"/>
          <w:color w:val="000000"/>
          <w:sz w:val="22"/>
          <w:szCs w:val="22"/>
        </w:rPr>
        <w:t>employee</w:t>
      </w:r>
      <w:r w:rsidRPr="009B5085">
        <w:rPr>
          <w:rFonts w:asciiTheme="minorHAnsi" w:hAnsiTheme="minorHAnsi" w:cstheme="minorHAnsi"/>
          <w:sz w:val="22"/>
          <w:szCs w:val="22"/>
        </w:rPr>
        <w:t xml:space="preserve"> in the Agency or another </w:t>
      </w:r>
      <w:proofErr w:type="gramStart"/>
      <w:r w:rsidRPr="009B5085">
        <w:rPr>
          <w:rFonts w:asciiTheme="minorHAnsi" w:hAnsiTheme="minorHAnsi" w:cstheme="minorHAnsi"/>
          <w:sz w:val="22"/>
          <w:szCs w:val="22"/>
        </w:rPr>
        <w:t>person;</w:t>
      </w:r>
      <w:proofErr w:type="gramEnd"/>
    </w:p>
    <w:p w14:paraId="15F144E0" w14:textId="752ADB84" w:rsidR="009B5085" w:rsidRPr="009B5085" w:rsidRDefault="009B5085" w:rsidP="009B5085">
      <w:pPr>
        <w:spacing w:before="120"/>
        <w:ind w:left="624"/>
        <w:rPr>
          <w:rFonts w:cstheme="minorHAnsi"/>
          <w:szCs w:val="22"/>
        </w:rPr>
      </w:pPr>
      <w:r w:rsidRPr="009B5085">
        <w:rPr>
          <w:rFonts w:cstheme="minorHAnsi"/>
          <w:b/>
          <w:i/>
          <w:szCs w:val="22"/>
        </w:rPr>
        <w:t>Note</w:t>
      </w:r>
      <w:r w:rsidRPr="009B5085">
        <w:rPr>
          <w:rFonts w:cstheme="minorHAnsi"/>
          <w:i/>
          <w:szCs w:val="22"/>
        </w:rPr>
        <w:t xml:space="preserve">: </w:t>
      </w:r>
      <w:r w:rsidR="00A97154">
        <w:rPr>
          <w:rFonts w:cstheme="minorHAnsi"/>
          <w:i/>
          <w:szCs w:val="22"/>
        </w:rPr>
        <w:t>sub-section 78(8) of the PS Act requires any delegation of Fair Work Ombudsman powers under the PS Act to a non-APS employee to be approved in writing, in advance, by the Commissioner</w:t>
      </w:r>
      <w:r w:rsidRPr="009B5085">
        <w:rPr>
          <w:rFonts w:cstheme="minorHAnsi"/>
          <w:szCs w:val="22"/>
        </w:rPr>
        <w:t xml:space="preserve"> </w:t>
      </w:r>
    </w:p>
    <w:p w14:paraId="63EC0BCE"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may be the </w:t>
      </w:r>
      <w:r w:rsidRPr="009B5085">
        <w:rPr>
          <w:rFonts w:asciiTheme="minorHAnsi" w:hAnsiTheme="minorHAnsi" w:cstheme="minorHAnsi"/>
          <w:color w:val="000000"/>
          <w:sz w:val="22"/>
          <w:szCs w:val="22"/>
        </w:rPr>
        <w:t>same</w:t>
      </w:r>
      <w:r w:rsidRPr="009B5085">
        <w:rPr>
          <w:rFonts w:asciiTheme="minorHAnsi" w:hAnsiTheme="minorHAnsi" w:cstheme="minorHAnsi"/>
          <w:sz w:val="22"/>
          <w:szCs w:val="22"/>
        </w:rPr>
        <w:t xml:space="preserve"> person as the breach decision maker; and </w:t>
      </w:r>
    </w:p>
    <w:p w14:paraId="718DD425" w14:textId="77777777" w:rsidR="009B5085" w:rsidRPr="009B5085" w:rsidRDefault="009B5085" w:rsidP="00296AB3">
      <w:pPr>
        <w:pStyle w:val="NormalWeb"/>
        <w:numPr>
          <w:ilvl w:val="1"/>
          <w:numId w:val="4"/>
        </w:numPr>
        <w:spacing w:before="12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must be, and </w:t>
      </w:r>
      <w:r w:rsidRPr="009B5085">
        <w:rPr>
          <w:rFonts w:asciiTheme="minorHAnsi" w:hAnsiTheme="minorHAnsi" w:cstheme="minorHAnsi"/>
          <w:color w:val="000000"/>
          <w:sz w:val="22"/>
          <w:szCs w:val="22"/>
        </w:rPr>
        <w:t>must</w:t>
      </w:r>
      <w:r w:rsidRPr="009B5085">
        <w:rPr>
          <w:rFonts w:asciiTheme="minorHAnsi" w:hAnsiTheme="minorHAnsi" w:cstheme="minorHAnsi"/>
          <w:sz w:val="22"/>
          <w:szCs w:val="22"/>
        </w:rPr>
        <w:t xml:space="preserve"> appear to be, independent and unbiased.</w:t>
      </w:r>
    </w:p>
    <w:p w14:paraId="69108860" w14:textId="77777777" w:rsidR="009B5085" w:rsidRPr="009B5085" w:rsidRDefault="009B5085" w:rsidP="009B5085">
      <w:pPr>
        <w:rPr>
          <w:rFonts w:cstheme="minorHAnsi"/>
          <w:szCs w:val="22"/>
        </w:rPr>
      </w:pPr>
    </w:p>
    <w:p w14:paraId="3A4CAB4F" w14:textId="0B2E3085"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Where </w:t>
      </w:r>
      <w:r w:rsidRPr="009B5085">
        <w:rPr>
          <w:rFonts w:asciiTheme="minorHAnsi" w:hAnsiTheme="minorHAnsi" w:cstheme="minorHAnsi"/>
          <w:color w:val="000000"/>
          <w:sz w:val="22"/>
          <w:szCs w:val="22"/>
        </w:rPr>
        <w:t>the</w:t>
      </w:r>
      <w:r w:rsidRPr="009B5085">
        <w:rPr>
          <w:rFonts w:asciiTheme="minorHAnsi" w:hAnsiTheme="minorHAnsi" w:cstheme="minorHAnsi"/>
          <w:sz w:val="22"/>
          <w:szCs w:val="22"/>
        </w:rPr>
        <w:t xml:space="preserve"> sanction decision maker proposes that a sanction is to be imposed, the sanction decision maker must inform the employee in writing of the proposed sanction(s) and the basis for the proposed sanction(s).</w:t>
      </w:r>
      <w:r w:rsidRPr="009B5085">
        <w:rPr>
          <w:rFonts w:asciiTheme="minorHAnsi" w:hAnsiTheme="minorHAnsi" w:cstheme="minorHAnsi"/>
          <w:b/>
          <w:sz w:val="22"/>
          <w:szCs w:val="22"/>
        </w:rPr>
        <w:t xml:space="preserve"> </w:t>
      </w:r>
      <w:r w:rsidRPr="009B5085">
        <w:rPr>
          <w:rFonts w:asciiTheme="minorHAnsi" w:hAnsiTheme="minorHAnsi" w:cstheme="minorHAnsi"/>
          <w:sz w:val="22"/>
          <w:szCs w:val="22"/>
        </w:rPr>
        <w:t xml:space="preserve">The employee should be given a reasonable opportunity (usually </w:t>
      </w:r>
      <w:r w:rsidR="002A7217">
        <w:rPr>
          <w:rFonts w:asciiTheme="minorHAnsi" w:hAnsiTheme="minorHAnsi" w:cstheme="minorHAnsi"/>
          <w:sz w:val="22"/>
          <w:szCs w:val="22"/>
        </w:rPr>
        <w:t xml:space="preserve">7 </w:t>
      </w:r>
      <w:r w:rsidRPr="009B5085">
        <w:rPr>
          <w:rFonts w:asciiTheme="minorHAnsi" w:hAnsiTheme="minorHAnsi" w:cstheme="minorHAnsi"/>
          <w:sz w:val="22"/>
          <w:szCs w:val="22"/>
        </w:rPr>
        <w:t xml:space="preserve">calendar days) to make a </w:t>
      </w:r>
      <w:r w:rsidRPr="009B5085">
        <w:rPr>
          <w:rFonts w:asciiTheme="minorHAnsi" w:hAnsiTheme="minorHAnsi" w:cstheme="minorHAnsi"/>
          <w:color w:val="000000"/>
          <w:sz w:val="22"/>
          <w:szCs w:val="22"/>
        </w:rPr>
        <w:t xml:space="preserve">verbal and/or written </w:t>
      </w:r>
      <w:r w:rsidRPr="009B5085">
        <w:rPr>
          <w:rFonts w:asciiTheme="minorHAnsi" w:hAnsiTheme="minorHAnsi" w:cstheme="minorHAnsi"/>
          <w:sz w:val="22"/>
          <w:szCs w:val="22"/>
        </w:rPr>
        <w:t>statement to the sanction decision maker in relation to the proposed sanction(s) to be imposed.</w:t>
      </w:r>
    </w:p>
    <w:p w14:paraId="2A54C6C6" w14:textId="77777777" w:rsidR="009B5085" w:rsidRPr="009B5085" w:rsidRDefault="009B5085" w:rsidP="009B5085">
      <w:pPr>
        <w:rPr>
          <w:rFonts w:cstheme="minorHAnsi"/>
          <w:szCs w:val="22"/>
        </w:rPr>
      </w:pPr>
    </w:p>
    <w:p w14:paraId="115A61F0"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The </w:t>
      </w:r>
      <w:r w:rsidRPr="009B5085">
        <w:rPr>
          <w:rFonts w:asciiTheme="minorHAnsi" w:hAnsiTheme="minorHAnsi" w:cstheme="minorHAnsi"/>
          <w:color w:val="000000"/>
          <w:sz w:val="22"/>
          <w:szCs w:val="22"/>
        </w:rPr>
        <w:t>only</w:t>
      </w:r>
      <w:r w:rsidRPr="009B5085">
        <w:rPr>
          <w:rFonts w:asciiTheme="minorHAnsi" w:hAnsiTheme="minorHAnsi" w:cstheme="minorHAnsi"/>
          <w:sz w:val="22"/>
          <w:szCs w:val="22"/>
        </w:rPr>
        <w:t xml:space="preserve"> sanctions that can be imposed are those set out in subsection 15(1) of the PS Act.</w:t>
      </w:r>
    </w:p>
    <w:p w14:paraId="536BFD04" w14:textId="77777777" w:rsidR="009B5085" w:rsidRPr="009B5085" w:rsidRDefault="009B5085" w:rsidP="009B5085">
      <w:pPr>
        <w:rPr>
          <w:rFonts w:cstheme="minorHAnsi"/>
          <w:szCs w:val="22"/>
        </w:rPr>
      </w:pPr>
    </w:p>
    <w:p w14:paraId="70D67192"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If a </w:t>
      </w:r>
      <w:r w:rsidRPr="009B5085">
        <w:rPr>
          <w:rFonts w:asciiTheme="minorHAnsi" w:hAnsiTheme="minorHAnsi" w:cstheme="minorHAnsi"/>
          <w:color w:val="000000"/>
          <w:sz w:val="22"/>
          <w:szCs w:val="22"/>
        </w:rPr>
        <w:t>sanction</w:t>
      </w:r>
      <w:r w:rsidRPr="009B5085">
        <w:rPr>
          <w:rFonts w:asciiTheme="minorHAnsi" w:hAnsiTheme="minorHAnsi" w:cstheme="minorHAnsi"/>
          <w:sz w:val="22"/>
          <w:szCs w:val="22"/>
        </w:rPr>
        <w:t xml:space="preserve"> is imposed on the employee, the sanction decision maker must record the decision in writing. </w:t>
      </w:r>
    </w:p>
    <w:p w14:paraId="6DCFD630" w14:textId="77777777" w:rsidR="009B5085" w:rsidRPr="009B5085" w:rsidRDefault="009B5085" w:rsidP="00144AED">
      <w:pPr>
        <w:pStyle w:val="ListParagraph"/>
        <w:numPr>
          <w:ilvl w:val="0"/>
          <w:numId w:val="0"/>
        </w:numPr>
        <w:ind w:left="720"/>
        <w:rPr>
          <w:rFonts w:asciiTheme="minorHAnsi" w:hAnsiTheme="minorHAnsi" w:cstheme="minorHAnsi"/>
        </w:rPr>
      </w:pPr>
    </w:p>
    <w:p w14:paraId="5958DBDC"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No sanction can be imposed on a former employee who has been found to have breached the Code.</w:t>
      </w:r>
    </w:p>
    <w:p w14:paraId="40F75A78" w14:textId="77777777" w:rsidR="009B5085" w:rsidRPr="00536A88" w:rsidRDefault="009B5085" w:rsidP="009B5085">
      <w:pPr>
        <w:pStyle w:val="Heading1"/>
        <w:rPr>
          <w:rFonts w:asciiTheme="minorHAnsi" w:hAnsiTheme="minorHAnsi" w:cstheme="minorHAnsi"/>
          <w:sz w:val="28"/>
          <w:szCs w:val="28"/>
        </w:rPr>
      </w:pPr>
      <w:bookmarkStart w:id="6" w:name="_Toc360173738"/>
      <w:r w:rsidRPr="00536A88">
        <w:rPr>
          <w:rFonts w:asciiTheme="minorHAnsi" w:hAnsiTheme="minorHAnsi" w:cstheme="minorHAnsi"/>
          <w:sz w:val="28"/>
          <w:szCs w:val="28"/>
        </w:rPr>
        <w:t xml:space="preserve">Procedures where an employee is to move to another APS </w:t>
      </w:r>
      <w:proofErr w:type="gramStart"/>
      <w:r w:rsidRPr="00536A88">
        <w:rPr>
          <w:rFonts w:asciiTheme="minorHAnsi" w:hAnsiTheme="minorHAnsi" w:cstheme="minorHAnsi"/>
          <w:sz w:val="28"/>
          <w:szCs w:val="28"/>
        </w:rPr>
        <w:t>agency</w:t>
      </w:r>
      <w:bookmarkEnd w:id="6"/>
      <w:proofErr w:type="gramEnd"/>
    </w:p>
    <w:p w14:paraId="6C56755F" w14:textId="6A53EB6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sz w:val="22"/>
          <w:szCs w:val="22"/>
        </w:rPr>
      </w:pPr>
      <w:r w:rsidRPr="009B5085">
        <w:rPr>
          <w:rFonts w:asciiTheme="minorHAnsi" w:hAnsiTheme="minorHAnsi" w:cstheme="minorHAnsi"/>
          <w:sz w:val="22"/>
          <w:szCs w:val="22"/>
        </w:rPr>
        <w:t xml:space="preserve">If an ongoing employee who is to move to another agency, is suspected of having breached the Code, has been informed of the suspected breach and the sanctions that may imposed, </w:t>
      </w:r>
      <w:r w:rsidR="00144AED">
        <w:rPr>
          <w:rFonts w:asciiTheme="minorHAnsi" w:hAnsiTheme="minorHAnsi" w:cstheme="minorHAnsi"/>
          <w:sz w:val="22"/>
          <w:szCs w:val="22"/>
        </w:rPr>
        <w:t xml:space="preserve">they </w:t>
      </w:r>
      <w:r w:rsidRPr="009B5085">
        <w:rPr>
          <w:rFonts w:asciiTheme="minorHAnsi" w:hAnsiTheme="minorHAnsi" w:cstheme="minorHAnsi"/>
          <w:sz w:val="22"/>
          <w:szCs w:val="22"/>
        </w:rPr>
        <w:t xml:space="preserve">must remain in the agency until the matter is resolved, unless the Fair Work Ombudsman, or a person authorised by the Fair Ombudsman, and the new agency head agree otherwise. Resolved means that a breach determination is </w:t>
      </w:r>
      <w:proofErr w:type="gramStart"/>
      <w:r w:rsidRPr="009B5085">
        <w:rPr>
          <w:rFonts w:asciiTheme="minorHAnsi" w:hAnsiTheme="minorHAnsi" w:cstheme="minorHAnsi"/>
          <w:sz w:val="22"/>
          <w:szCs w:val="22"/>
        </w:rPr>
        <w:t>made</w:t>
      </w:r>
      <w:proofErr w:type="gramEnd"/>
      <w:r w:rsidRPr="009B5085">
        <w:rPr>
          <w:rFonts w:asciiTheme="minorHAnsi" w:hAnsiTheme="minorHAnsi" w:cstheme="minorHAnsi"/>
          <w:sz w:val="22"/>
          <w:szCs w:val="22"/>
        </w:rPr>
        <w:t xml:space="preserve"> or it is decided that a determination is not necessary.</w:t>
      </w:r>
      <w:r w:rsidRPr="009B5085" w:rsidDel="00FC7A75">
        <w:rPr>
          <w:rFonts w:asciiTheme="minorHAnsi" w:hAnsiTheme="minorHAnsi" w:cstheme="minorHAnsi"/>
          <w:sz w:val="22"/>
          <w:szCs w:val="22"/>
        </w:rPr>
        <w:t xml:space="preserve"> </w:t>
      </w:r>
    </w:p>
    <w:p w14:paraId="4BE1BE2A" w14:textId="77777777" w:rsidR="009B5085" w:rsidRPr="00536A88" w:rsidRDefault="009B5085" w:rsidP="009B5085">
      <w:pPr>
        <w:pStyle w:val="Heading1"/>
        <w:rPr>
          <w:rFonts w:asciiTheme="minorHAnsi" w:hAnsiTheme="minorHAnsi" w:cstheme="minorHAnsi"/>
          <w:sz w:val="28"/>
          <w:szCs w:val="28"/>
        </w:rPr>
      </w:pPr>
      <w:bookmarkStart w:id="7" w:name="_Toc360173739"/>
      <w:r w:rsidRPr="00536A88">
        <w:rPr>
          <w:rFonts w:asciiTheme="minorHAnsi" w:hAnsiTheme="minorHAnsi" w:cstheme="minorHAnsi"/>
          <w:sz w:val="28"/>
          <w:szCs w:val="28"/>
        </w:rPr>
        <w:t xml:space="preserve">Rights of review under the </w:t>
      </w:r>
      <w:r w:rsidRPr="00536A88">
        <w:rPr>
          <w:rFonts w:asciiTheme="minorHAnsi" w:hAnsiTheme="minorHAnsi" w:cstheme="minorHAnsi"/>
          <w:i/>
          <w:sz w:val="28"/>
          <w:szCs w:val="28"/>
        </w:rPr>
        <w:t>Public Service Act 1999</w:t>
      </w:r>
      <w:bookmarkEnd w:id="7"/>
    </w:p>
    <w:p w14:paraId="2E492674" w14:textId="77777777" w:rsidR="009B5085" w:rsidRPr="009B5085" w:rsidRDefault="009B5085" w:rsidP="00296AB3">
      <w:pPr>
        <w:pStyle w:val="NormalWeb"/>
        <w:numPr>
          <w:ilvl w:val="0"/>
          <w:numId w:val="4"/>
        </w:numPr>
        <w:spacing w:before="0" w:beforeAutospacing="0" w:after="0" w:afterAutospacing="0"/>
        <w:textAlignment w:val="top"/>
        <w:rPr>
          <w:rFonts w:asciiTheme="minorHAnsi" w:hAnsiTheme="minorHAnsi" w:cstheme="minorHAnsi"/>
          <w:color w:val="000000"/>
          <w:sz w:val="22"/>
          <w:szCs w:val="22"/>
        </w:rPr>
      </w:pPr>
      <w:proofErr w:type="gramStart"/>
      <w:r w:rsidRPr="009B5085">
        <w:rPr>
          <w:rFonts w:asciiTheme="minorHAnsi" w:hAnsiTheme="minorHAnsi" w:cstheme="minorHAnsi"/>
          <w:sz w:val="22"/>
          <w:szCs w:val="22"/>
        </w:rPr>
        <w:t>With the exception of</w:t>
      </w:r>
      <w:proofErr w:type="gramEnd"/>
      <w:r w:rsidRPr="009B5085">
        <w:rPr>
          <w:rFonts w:asciiTheme="minorHAnsi" w:hAnsiTheme="minorHAnsi" w:cstheme="minorHAnsi"/>
          <w:sz w:val="22"/>
          <w:szCs w:val="22"/>
        </w:rPr>
        <w:t xml:space="preserve"> SES officers, all APS employees are entitled to apply for a review specified in section 33 of the PS Act. </w:t>
      </w:r>
    </w:p>
    <w:p w14:paraId="4754F7C6" w14:textId="77777777" w:rsidR="009B5085" w:rsidRPr="009B5085" w:rsidRDefault="009B5085" w:rsidP="009B5085">
      <w:pPr>
        <w:spacing w:before="40"/>
        <w:rPr>
          <w:rFonts w:cstheme="minorHAnsi"/>
          <w:color w:val="000000"/>
          <w:szCs w:val="22"/>
        </w:rPr>
      </w:pPr>
    </w:p>
    <w:p w14:paraId="21B23349" w14:textId="77777777" w:rsidR="009B5085" w:rsidRPr="009B5085" w:rsidRDefault="009B5085" w:rsidP="009B5085">
      <w:pPr>
        <w:spacing w:before="40"/>
        <w:rPr>
          <w:rFonts w:cstheme="minorHAnsi"/>
          <w:szCs w:val="22"/>
          <w:lang w:val="en-US"/>
        </w:rPr>
      </w:pPr>
    </w:p>
    <w:p w14:paraId="18D2DF20" w14:textId="149D1286" w:rsidR="00752546" w:rsidRPr="009B5085" w:rsidRDefault="00752546" w:rsidP="00752546">
      <w:pPr>
        <w:spacing w:after="0" w:line="240" w:lineRule="auto"/>
        <w:rPr>
          <w:rFonts w:cstheme="minorHAnsi"/>
          <w:szCs w:val="22"/>
        </w:rPr>
      </w:pPr>
    </w:p>
    <w:p w14:paraId="24F636B2" w14:textId="0A74C2E3" w:rsidR="00F83E35" w:rsidRPr="009B5085" w:rsidRDefault="00F83E35" w:rsidP="00752546">
      <w:pPr>
        <w:spacing w:after="0" w:line="240" w:lineRule="auto"/>
        <w:rPr>
          <w:rFonts w:cstheme="minorHAnsi"/>
          <w:szCs w:val="22"/>
        </w:rPr>
      </w:pPr>
    </w:p>
    <w:sectPr w:rsidR="00F83E35" w:rsidRPr="009B5085" w:rsidSect="00752546">
      <w:footerReference w:type="default" r:id="rId13"/>
      <w:headerReference w:type="first" r:id="rId14"/>
      <w:footerReference w:type="first" r:id="rId15"/>
      <w:type w:val="continuous"/>
      <w:pgSz w:w="11906" w:h="16838"/>
      <w:pgMar w:top="1985" w:right="1225" w:bottom="1418" w:left="1321" w:header="283"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DBB4" w14:textId="77777777" w:rsidR="00F83E35" w:rsidRDefault="00F83E35">
      <w:r>
        <w:separator/>
      </w:r>
    </w:p>
  </w:endnote>
  <w:endnote w:type="continuationSeparator" w:id="0">
    <w:p w14:paraId="4885DBB5" w14:textId="77777777" w:rsidR="00F83E35" w:rsidRDefault="00F8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797379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1DF835A" w14:textId="715384CA" w:rsidR="009D1F40" w:rsidRPr="009D1F40" w:rsidRDefault="009D1F40">
            <w:pPr>
              <w:pStyle w:val="Footer"/>
              <w:jc w:val="right"/>
              <w:rPr>
                <w:sz w:val="20"/>
                <w:szCs w:val="20"/>
              </w:rPr>
            </w:pPr>
            <w:r w:rsidRPr="009D1F40">
              <w:rPr>
                <w:sz w:val="20"/>
                <w:szCs w:val="20"/>
              </w:rPr>
              <w:t xml:space="preserve">Page </w:t>
            </w:r>
            <w:r w:rsidRPr="009D1F40">
              <w:rPr>
                <w:b/>
                <w:bCs/>
                <w:sz w:val="20"/>
                <w:szCs w:val="20"/>
              </w:rPr>
              <w:fldChar w:fldCharType="begin"/>
            </w:r>
            <w:r w:rsidRPr="009D1F40">
              <w:rPr>
                <w:b/>
                <w:bCs/>
                <w:sz w:val="20"/>
                <w:szCs w:val="20"/>
              </w:rPr>
              <w:instrText xml:space="preserve"> PAGE </w:instrText>
            </w:r>
            <w:r w:rsidRPr="009D1F40">
              <w:rPr>
                <w:b/>
                <w:bCs/>
                <w:sz w:val="20"/>
                <w:szCs w:val="20"/>
              </w:rPr>
              <w:fldChar w:fldCharType="separate"/>
            </w:r>
            <w:r w:rsidRPr="009D1F40">
              <w:rPr>
                <w:b/>
                <w:bCs/>
                <w:noProof/>
                <w:sz w:val="20"/>
                <w:szCs w:val="20"/>
              </w:rPr>
              <w:t>2</w:t>
            </w:r>
            <w:r w:rsidRPr="009D1F40">
              <w:rPr>
                <w:b/>
                <w:bCs/>
                <w:sz w:val="20"/>
                <w:szCs w:val="20"/>
              </w:rPr>
              <w:fldChar w:fldCharType="end"/>
            </w:r>
            <w:r w:rsidRPr="009D1F40">
              <w:rPr>
                <w:sz w:val="20"/>
                <w:szCs w:val="20"/>
              </w:rPr>
              <w:t xml:space="preserve"> of </w:t>
            </w:r>
            <w:r w:rsidRPr="009D1F40">
              <w:rPr>
                <w:b/>
                <w:bCs/>
                <w:sz w:val="20"/>
                <w:szCs w:val="20"/>
              </w:rPr>
              <w:fldChar w:fldCharType="begin"/>
            </w:r>
            <w:r w:rsidRPr="009D1F40">
              <w:rPr>
                <w:b/>
                <w:bCs/>
                <w:sz w:val="20"/>
                <w:szCs w:val="20"/>
              </w:rPr>
              <w:instrText xml:space="preserve"> NUMPAGES  </w:instrText>
            </w:r>
            <w:r w:rsidRPr="009D1F40">
              <w:rPr>
                <w:b/>
                <w:bCs/>
                <w:sz w:val="20"/>
                <w:szCs w:val="20"/>
              </w:rPr>
              <w:fldChar w:fldCharType="separate"/>
            </w:r>
            <w:r w:rsidRPr="009D1F40">
              <w:rPr>
                <w:b/>
                <w:bCs/>
                <w:noProof/>
                <w:sz w:val="20"/>
                <w:szCs w:val="20"/>
              </w:rPr>
              <w:t>2</w:t>
            </w:r>
            <w:r w:rsidRPr="009D1F40">
              <w:rPr>
                <w:b/>
                <w:bCs/>
                <w:sz w:val="20"/>
                <w:szCs w:val="20"/>
              </w:rPr>
              <w:fldChar w:fldCharType="end"/>
            </w:r>
          </w:p>
        </w:sdtContent>
      </w:sdt>
    </w:sdtContent>
  </w:sdt>
  <w:p w14:paraId="4885DBB6" w14:textId="1B6F8F77" w:rsidR="00F83E35" w:rsidRPr="00752546" w:rsidRDefault="00F83E35" w:rsidP="00752546">
    <w:pPr>
      <w:tabs>
        <w:tab w:val="center" w:pos="4536"/>
        <w:tab w:val="right" w:pos="9070"/>
      </w:tabs>
      <w:spacing w:line="240" w:lineRule="auto"/>
      <w:rPr>
        <w:color w:val="1B365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BBA" w14:textId="364968F5" w:rsidR="00F83E35" w:rsidRPr="000C5409" w:rsidRDefault="000C5409" w:rsidP="000C5409">
    <w:pPr>
      <w:tabs>
        <w:tab w:val="center" w:pos="4536"/>
        <w:tab w:val="right" w:pos="9070"/>
      </w:tabs>
      <w:spacing w:line="240" w:lineRule="auto"/>
      <w:rPr>
        <w:color w:val="1B365D"/>
        <w:sz w:val="20"/>
        <w:szCs w:val="20"/>
      </w:rPr>
    </w:pPr>
    <w:r w:rsidRPr="000C5409">
      <w:rPr>
        <w:rFonts w:cstheme="minorHAnsi"/>
        <w:noProof/>
        <w:color w:val="1B365D"/>
        <w:sz w:val="20"/>
        <w:szCs w:val="20"/>
      </w:rPr>
      <mc:AlternateContent>
        <mc:Choice Requires="wps">
          <w:drawing>
            <wp:anchor distT="0" distB="0" distL="114300" distR="114300" simplePos="0" relativeHeight="251662336" behindDoc="1" locked="0" layoutInCell="1" allowOverlap="1" wp14:anchorId="1CA8FD78" wp14:editId="5AA00B67">
              <wp:simplePos x="0" y="0"/>
              <wp:positionH relativeFrom="page">
                <wp:align>right</wp:align>
              </wp:positionH>
              <wp:positionV relativeFrom="paragraph">
                <wp:posOffset>-201738</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CB170E"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5.9pt;width:69.45pt;height:69.45pt;flip:x;z-index:-2516541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" fillcolor="#9bcbeb" stroked="f" strokeweight="2pt">
              <v:fill opacity="19789f"/>
              <w10:wrap anchorx="page"/>
            </v:shape>
          </w:pict>
        </mc:Fallback>
      </mc:AlternateContent>
    </w:r>
    <w:r w:rsidRPr="000C5409">
      <w:rPr>
        <w:rFonts w:cstheme="minorHAnsi"/>
        <w:noProof/>
        <w:color w:val="1B365D"/>
        <w:sz w:val="20"/>
        <w:szCs w:val="20"/>
      </w:rPr>
      <mc:AlternateContent>
        <mc:Choice Requires="wps">
          <w:drawing>
            <wp:anchor distT="0" distB="0" distL="114300" distR="114300" simplePos="0" relativeHeight="251664384" behindDoc="0" locked="0" layoutInCell="1" allowOverlap="1" wp14:anchorId="093526B9" wp14:editId="7FD6FE63">
              <wp:simplePos x="0" y="0"/>
              <wp:positionH relativeFrom="margin">
                <wp:posOffset>0</wp:posOffset>
              </wp:positionH>
              <wp:positionV relativeFrom="paragraph">
                <wp:posOffset>-78740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235CEC" id="Straight Connector 11"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2pt" to="26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" strokecolor="#ffb81c" strokeweight="1pt">
              <w10:wrap anchorx="margin"/>
            </v:line>
          </w:pict>
        </mc:Fallback>
      </mc:AlternateContent>
    </w:r>
    <w:r w:rsidR="002B447B" w:rsidRPr="000C5409">
      <w:rPr>
        <w:color w:val="1B365D"/>
        <w:sz w:val="20"/>
        <w:szCs w:val="20"/>
      </w:rPr>
      <w:t xml:space="preserve"> </w:t>
    </w:r>
  </w:p>
  <w:p w14:paraId="03978946" w14:textId="6779E9EA" w:rsidR="000C5409" w:rsidRPr="000C5409" w:rsidRDefault="000C5409" w:rsidP="000C5409">
    <w:pPr>
      <w:tabs>
        <w:tab w:val="center" w:pos="4536"/>
        <w:tab w:val="right" w:pos="9070"/>
      </w:tabs>
      <w:spacing w:line="240" w:lineRule="auto"/>
      <w:rPr>
        <w:color w:val="1B365D"/>
        <w:sz w:val="20"/>
        <w:szCs w:val="20"/>
      </w:rPr>
    </w:pPr>
    <w:r w:rsidRPr="000C5409">
      <w:rPr>
        <w:rFonts w:cstheme="minorHAnsi"/>
        <w:color w:val="1B365D"/>
        <w:sz w:val="20"/>
        <w:szCs w:val="20"/>
      </w:rPr>
      <w:t>www.fairwork.gov.au | Fair Work Infoline: 13 13 94 | 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DBB2" w14:textId="77777777" w:rsidR="00F83E35" w:rsidRDefault="00F83E35">
      <w:r>
        <w:separator/>
      </w:r>
    </w:p>
  </w:footnote>
  <w:footnote w:type="continuationSeparator" w:id="0">
    <w:p w14:paraId="4885DBB3" w14:textId="77777777" w:rsidR="00F83E35" w:rsidRDefault="00F8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BB7" w14:textId="249A1799" w:rsidR="00F83E35" w:rsidRPr="00583EDF" w:rsidRDefault="000C5409" w:rsidP="00583EDF">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w:drawing>
        <wp:anchor distT="0" distB="0" distL="114300" distR="114300" simplePos="0" relativeHeight="251660288" behindDoc="0" locked="0" layoutInCell="1" allowOverlap="1" wp14:anchorId="689D4A40" wp14:editId="4912D337">
          <wp:simplePos x="0" y="0"/>
          <wp:positionH relativeFrom="column">
            <wp:posOffset>-532765</wp:posOffset>
          </wp:positionH>
          <wp:positionV relativeFrom="paragraph">
            <wp:posOffset>64770</wp:posOffset>
          </wp:positionV>
          <wp:extent cx="2971165" cy="541655"/>
          <wp:effectExtent l="0" t="0" r="63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C5409">
      <w:rPr>
        <w:rFonts w:cs="HelveticaNeue-Light"/>
        <w:noProof/>
        <w:color w:val="000000"/>
        <w:sz w:val="32"/>
        <w:szCs w:val="44"/>
      </w:rPr>
      <mc:AlternateContent>
        <mc:Choice Requires="wps">
          <w:drawing>
            <wp:anchor distT="0" distB="0" distL="114300" distR="114300" simplePos="0" relativeHeight="251659264" behindDoc="1" locked="0" layoutInCell="1" allowOverlap="1" wp14:anchorId="0990C936" wp14:editId="61F1AB96">
              <wp:simplePos x="0" y="0"/>
              <wp:positionH relativeFrom="column">
                <wp:posOffset>-839972</wp:posOffset>
              </wp:positionH>
              <wp:positionV relativeFrom="paragraph">
                <wp:posOffset>-180340</wp:posOffset>
              </wp:positionV>
              <wp:extent cx="7548880" cy="1031240"/>
              <wp:effectExtent l="0" t="0" r="0" b="0"/>
              <wp:wrapNone/>
              <wp:docPr id="1" name="Rectangle 1"/>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27431" id="Rectangle 1" o:spid="_x0000_s1026" style="position:absolute;margin-left:-66.15pt;margin-top:-14.2pt;width:594.4pt;height:8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" fillcolor="#1b365d" stroked="f" strokeweight="2pt"/>
          </w:pict>
        </mc:Fallback>
      </mc:AlternateContent>
    </w:r>
  </w:p>
  <w:p w14:paraId="4885DBB8" w14:textId="77777777" w:rsidR="00F83E35" w:rsidRDefault="00F83E35"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EA2"/>
    <w:multiLevelType w:val="hybridMultilevel"/>
    <w:tmpl w:val="66F2A86A"/>
    <w:lvl w:ilvl="0" w:tplc="8FF2A8E6">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627841"/>
    <w:multiLevelType w:val="hybridMultilevel"/>
    <w:tmpl w:val="B8422C8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B829E4"/>
    <w:multiLevelType w:val="hybridMultilevel"/>
    <w:tmpl w:val="6FBE3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55E0E9F"/>
    <w:multiLevelType w:val="hybridMultilevel"/>
    <w:tmpl w:val="C7B4D102"/>
    <w:lvl w:ilvl="0" w:tplc="DD64096E">
      <w:start w:val="1"/>
      <w:numFmt w:val="bullet"/>
      <w:pStyle w:val="ListParagraph"/>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2F2CA0"/>
    <w:multiLevelType w:val="multilevel"/>
    <w:tmpl w:val="D4B4B40E"/>
    <w:lvl w:ilvl="0">
      <w:start w:val="1"/>
      <w:numFmt w:val="decimal"/>
      <w:lvlText w:val="%1."/>
      <w:lvlJc w:val="left"/>
      <w:pPr>
        <w:tabs>
          <w:tab w:val="num" w:pos="567"/>
        </w:tabs>
        <w:ind w:left="0" w:firstLine="0"/>
      </w:pPr>
      <w:rPr>
        <w:rFonts w:ascii="Arial" w:hAnsi="Arial" w:cs="Arial" w:hint="default"/>
        <w:b w:val="0"/>
        <w:i w:val="0"/>
        <w:color w:val="auto"/>
        <w:sz w:val="22"/>
        <w:szCs w:val="22"/>
      </w:rPr>
    </w:lvl>
    <w:lvl w:ilvl="1">
      <w:start w:val="1"/>
      <w:numFmt w:val="lowerLetter"/>
      <w:lvlText w:val="%2."/>
      <w:lvlJc w:val="left"/>
      <w:pPr>
        <w:tabs>
          <w:tab w:val="num" w:pos="907"/>
        </w:tabs>
        <w:ind w:left="964" w:hanging="34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56072404">
    <w:abstractNumId w:val="3"/>
  </w:num>
  <w:num w:numId="2" w16cid:durableId="1116483211">
    <w:abstractNumId w:val="0"/>
  </w:num>
  <w:num w:numId="3" w16cid:durableId="572854889">
    <w:abstractNumId w:val="4"/>
  </w:num>
  <w:num w:numId="4" w16cid:durableId="1778718260">
    <w:abstractNumId w:val="1"/>
  </w:num>
  <w:num w:numId="5" w16cid:durableId="11240825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1245"/>
    <w:rsid w:val="0000345F"/>
    <w:rsid w:val="000039E6"/>
    <w:rsid w:val="0000415D"/>
    <w:rsid w:val="0000632A"/>
    <w:rsid w:val="00012AFB"/>
    <w:rsid w:val="00014235"/>
    <w:rsid w:val="00014E2D"/>
    <w:rsid w:val="000207E9"/>
    <w:rsid w:val="00022057"/>
    <w:rsid w:val="00022911"/>
    <w:rsid w:val="00024535"/>
    <w:rsid w:val="00031163"/>
    <w:rsid w:val="000348C3"/>
    <w:rsid w:val="00035D70"/>
    <w:rsid w:val="000366AC"/>
    <w:rsid w:val="00037542"/>
    <w:rsid w:val="0004008F"/>
    <w:rsid w:val="00040332"/>
    <w:rsid w:val="000405BA"/>
    <w:rsid w:val="0004731A"/>
    <w:rsid w:val="00051524"/>
    <w:rsid w:val="000521C6"/>
    <w:rsid w:val="0005279A"/>
    <w:rsid w:val="00052EF4"/>
    <w:rsid w:val="000603E2"/>
    <w:rsid w:val="000606FA"/>
    <w:rsid w:val="00061D16"/>
    <w:rsid w:val="0006552E"/>
    <w:rsid w:val="0007008F"/>
    <w:rsid w:val="00070353"/>
    <w:rsid w:val="000704B1"/>
    <w:rsid w:val="00070B85"/>
    <w:rsid w:val="00072BBE"/>
    <w:rsid w:val="000733AB"/>
    <w:rsid w:val="000737BD"/>
    <w:rsid w:val="00077D3B"/>
    <w:rsid w:val="00080005"/>
    <w:rsid w:val="000837A9"/>
    <w:rsid w:val="000839F0"/>
    <w:rsid w:val="0008518D"/>
    <w:rsid w:val="0008598D"/>
    <w:rsid w:val="0009022E"/>
    <w:rsid w:val="000908C3"/>
    <w:rsid w:val="000917C8"/>
    <w:rsid w:val="00093A79"/>
    <w:rsid w:val="0009530F"/>
    <w:rsid w:val="00096A05"/>
    <w:rsid w:val="000A2814"/>
    <w:rsid w:val="000A7A37"/>
    <w:rsid w:val="000B0699"/>
    <w:rsid w:val="000B1600"/>
    <w:rsid w:val="000B2D84"/>
    <w:rsid w:val="000B5AB8"/>
    <w:rsid w:val="000C1746"/>
    <w:rsid w:val="000C4408"/>
    <w:rsid w:val="000C4512"/>
    <w:rsid w:val="000C49F6"/>
    <w:rsid w:val="000C5409"/>
    <w:rsid w:val="000C659F"/>
    <w:rsid w:val="000C71DB"/>
    <w:rsid w:val="000D41AA"/>
    <w:rsid w:val="000D5092"/>
    <w:rsid w:val="000E0271"/>
    <w:rsid w:val="000E047C"/>
    <w:rsid w:val="000E2AC1"/>
    <w:rsid w:val="000E30EE"/>
    <w:rsid w:val="000E65A6"/>
    <w:rsid w:val="000E77A3"/>
    <w:rsid w:val="000E7B59"/>
    <w:rsid w:val="000F2735"/>
    <w:rsid w:val="000F2C54"/>
    <w:rsid w:val="000F4F5C"/>
    <w:rsid w:val="000F5A42"/>
    <w:rsid w:val="000F6DE4"/>
    <w:rsid w:val="000F793A"/>
    <w:rsid w:val="00100B82"/>
    <w:rsid w:val="00100C19"/>
    <w:rsid w:val="00101C1F"/>
    <w:rsid w:val="00103208"/>
    <w:rsid w:val="001063ED"/>
    <w:rsid w:val="00106C0F"/>
    <w:rsid w:val="00107F41"/>
    <w:rsid w:val="001106CD"/>
    <w:rsid w:val="001120A2"/>
    <w:rsid w:val="00112CAD"/>
    <w:rsid w:val="00113C16"/>
    <w:rsid w:val="00113F0D"/>
    <w:rsid w:val="00115893"/>
    <w:rsid w:val="001204A6"/>
    <w:rsid w:val="001219FB"/>
    <w:rsid w:val="00121F15"/>
    <w:rsid w:val="001230B2"/>
    <w:rsid w:val="00123EA3"/>
    <w:rsid w:val="00124AAD"/>
    <w:rsid w:val="00124E45"/>
    <w:rsid w:val="001308E8"/>
    <w:rsid w:val="0013212B"/>
    <w:rsid w:val="00132999"/>
    <w:rsid w:val="00133822"/>
    <w:rsid w:val="00133CE1"/>
    <w:rsid w:val="0013794F"/>
    <w:rsid w:val="001412FC"/>
    <w:rsid w:val="00142220"/>
    <w:rsid w:val="00142C68"/>
    <w:rsid w:val="0014341F"/>
    <w:rsid w:val="00144AED"/>
    <w:rsid w:val="00145C76"/>
    <w:rsid w:val="001466C1"/>
    <w:rsid w:val="001505F4"/>
    <w:rsid w:val="001509D3"/>
    <w:rsid w:val="00150F4A"/>
    <w:rsid w:val="00152841"/>
    <w:rsid w:val="00152879"/>
    <w:rsid w:val="00153494"/>
    <w:rsid w:val="00153F97"/>
    <w:rsid w:val="001554A3"/>
    <w:rsid w:val="0016167C"/>
    <w:rsid w:val="00162A76"/>
    <w:rsid w:val="0016368B"/>
    <w:rsid w:val="00163933"/>
    <w:rsid w:val="00163DAA"/>
    <w:rsid w:val="0016747D"/>
    <w:rsid w:val="00170A9A"/>
    <w:rsid w:val="00172337"/>
    <w:rsid w:val="00172628"/>
    <w:rsid w:val="00172F7A"/>
    <w:rsid w:val="00173DD0"/>
    <w:rsid w:val="00174D68"/>
    <w:rsid w:val="00174E03"/>
    <w:rsid w:val="00175E7B"/>
    <w:rsid w:val="001772E8"/>
    <w:rsid w:val="001800FB"/>
    <w:rsid w:val="0018089A"/>
    <w:rsid w:val="00181655"/>
    <w:rsid w:val="00181ABA"/>
    <w:rsid w:val="001854D8"/>
    <w:rsid w:val="00191248"/>
    <w:rsid w:val="00195765"/>
    <w:rsid w:val="0019726E"/>
    <w:rsid w:val="001A1002"/>
    <w:rsid w:val="001A11C5"/>
    <w:rsid w:val="001A1CDD"/>
    <w:rsid w:val="001A29BA"/>
    <w:rsid w:val="001A36AE"/>
    <w:rsid w:val="001A3EF4"/>
    <w:rsid w:val="001A403A"/>
    <w:rsid w:val="001A622E"/>
    <w:rsid w:val="001A6421"/>
    <w:rsid w:val="001A6BD7"/>
    <w:rsid w:val="001B0E9D"/>
    <w:rsid w:val="001B3220"/>
    <w:rsid w:val="001B3E2E"/>
    <w:rsid w:val="001B61DB"/>
    <w:rsid w:val="001C0A4C"/>
    <w:rsid w:val="001C0A92"/>
    <w:rsid w:val="001C1805"/>
    <w:rsid w:val="001C321F"/>
    <w:rsid w:val="001C3896"/>
    <w:rsid w:val="001C3A97"/>
    <w:rsid w:val="001C577B"/>
    <w:rsid w:val="001C7C00"/>
    <w:rsid w:val="001D181B"/>
    <w:rsid w:val="001D4F41"/>
    <w:rsid w:val="001D5A51"/>
    <w:rsid w:val="001D6CAA"/>
    <w:rsid w:val="001D6CDC"/>
    <w:rsid w:val="001D7618"/>
    <w:rsid w:val="001D773D"/>
    <w:rsid w:val="001D7FCA"/>
    <w:rsid w:val="001E0297"/>
    <w:rsid w:val="001E0451"/>
    <w:rsid w:val="001E0BBC"/>
    <w:rsid w:val="001E1079"/>
    <w:rsid w:val="001E16C1"/>
    <w:rsid w:val="001E37EF"/>
    <w:rsid w:val="001E3C9D"/>
    <w:rsid w:val="001E4545"/>
    <w:rsid w:val="001E4DB2"/>
    <w:rsid w:val="001E5DB1"/>
    <w:rsid w:val="001E5FFB"/>
    <w:rsid w:val="001E626C"/>
    <w:rsid w:val="001E7172"/>
    <w:rsid w:val="001F04E6"/>
    <w:rsid w:val="001F3EE7"/>
    <w:rsid w:val="001F4927"/>
    <w:rsid w:val="001F4FD4"/>
    <w:rsid w:val="002010FE"/>
    <w:rsid w:val="002050C3"/>
    <w:rsid w:val="00206039"/>
    <w:rsid w:val="00211A09"/>
    <w:rsid w:val="00212A1F"/>
    <w:rsid w:val="0021372E"/>
    <w:rsid w:val="00213921"/>
    <w:rsid w:val="0021431C"/>
    <w:rsid w:val="00214C88"/>
    <w:rsid w:val="00215620"/>
    <w:rsid w:val="00216370"/>
    <w:rsid w:val="002179D2"/>
    <w:rsid w:val="00220F74"/>
    <w:rsid w:val="002220B7"/>
    <w:rsid w:val="00222109"/>
    <w:rsid w:val="00225531"/>
    <w:rsid w:val="002255F9"/>
    <w:rsid w:val="00225788"/>
    <w:rsid w:val="00225A0D"/>
    <w:rsid w:val="00226A2E"/>
    <w:rsid w:val="00230804"/>
    <w:rsid w:val="002312F0"/>
    <w:rsid w:val="00235C1C"/>
    <w:rsid w:val="002379A8"/>
    <w:rsid w:val="002426AB"/>
    <w:rsid w:val="00242ADC"/>
    <w:rsid w:val="00243036"/>
    <w:rsid w:val="002438E1"/>
    <w:rsid w:val="00243B85"/>
    <w:rsid w:val="002442C8"/>
    <w:rsid w:val="00244626"/>
    <w:rsid w:val="00244867"/>
    <w:rsid w:val="00244C37"/>
    <w:rsid w:val="00251FEE"/>
    <w:rsid w:val="00253F7B"/>
    <w:rsid w:val="00254146"/>
    <w:rsid w:val="00254426"/>
    <w:rsid w:val="00254544"/>
    <w:rsid w:val="0025566E"/>
    <w:rsid w:val="0026000E"/>
    <w:rsid w:val="0026356D"/>
    <w:rsid w:val="00264E44"/>
    <w:rsid w:val="00265D9C"/>
    <w:rsid w:val="002700BF"/>
    <w:rsid w:val="00271C71"/>
    <w:rsid w:val="00273FA4"/>
    <w:rsid w:val="002757C4"/>
    <w:rsid w:val="00280547"/>
    <w:rsid w:val="00281809"/>
    <w:rsid w:val="00282838"/>
    <w:rsid w:val="00283094"/>
    <w:rsid w:val="0028454C"/>
    <w:rsid w:val="00286587"/>
    <w:rsid w:val="002908E4"/>
    <w:rsid w:val="002930FB"/>
    <w:rsid w:val="00296AB3"/>
    <w:rsid w:val="00296F5B"/>
    <w:rsid w:val="002A00DD"/>
    <w:rsid w:val="002A1BBC"/>
    <w:rsid w:val="002A3B6A"/>
    <w:rsid w:val="002A4469"/>
    <w:rsid w:val="002A47DA"/>
    <w:rsid w:val="002A7007"/>
    <w:rsid w:val="002A7217"/>
    <w:rsid w:val="002B08C4"/>
    <w:rsid w:val="002B0C3A"/>
    <w:rsid w:val="002B447B"/>
    <w:rsid w:val="002B5FE3"/>
    <w:rsid w:val="002C034E"/>
    <w:rsid w:val="002C2FDC"/>
    <w:rsid w:val="002C30E1"/>
    <w:rsid w:val="002C4593"/>
    <w:rsid w:val="002C660D"/>
    <w:rsid w:val="002D0F6E"/>
    <w:rsid w:val="002D1082"/>
    <w:rsid w:val="002D148F"/>
    <w:rsid w:val="002D1919"/>
    <w:rsid w:val="002D19C1"/>
    <w:rsid w:val="002D7649"/>
    <w:rsid w:val="002D7E8B"/>
    <w:rsid w:val="002E22D4"/>
    <w:rsid w:val="002E2A9C"/>
    <w:rsid w:val="002E2ABE"/>
    <w:rsid w:val="002E3646"/>
    <w:rsid w:val="002E4610"/>
    <w:rsid w:val="002E4695"/>
    <w:rsid w:val="002F0491"/>
    <w:rsid w:val="002F2497"/>
    <w:rsid w:val="002F26A0"/>
    <w:rsid w:val="002F4E82"/>
    <w:rsid w:val="002F51D4"/>
    <w:rsid w:val="002F595B"/>
    <w:rsid w:val="00300CC1"/>
    <w:rsid w:val="003016DF"/>
    <w:rsid w:val="00301903"/>
    <w:rsid w:val="00301F2E"/>
    <w:rsid w:val="0030533D"/>
    <w:rsid w:val="00305B46"/>
    <w:rsid w:val="003068B3"/>
    <w:rsid w:val="00310801"/>
    <w:rsid w:val="0031081C"/>
    <w:rsid w:val="00311449"/>
    <w:rsid w:val="00311A20"/>
    <w:rsid w:val="00316140"/>
    <w:rsid w:val="00317369"/>
    <w:rsid w:val="00321700"/>
    <w:rsid w:val="00325211"/>
    <w:rsid w:val="003259B3"/>
    <w:rsid w:val="0032678C"/>
    <w:rsid w:val="003309CB"/>
    <w:rsid w:val="00331D3F"/>
    <w:rsid w:val="003339F6"/>
    <w:rsid w:val="00340F13"/>
    <w:rsid w:val="00342B70"/>
    <w:rsid w:val="003430E5"/>
    <w:rsid w:val="003457CB"/>
    <w:rsid w:val="003502C1"/>
    <w:rsid w:val="00351357"/>
    <w:rsid w:val="00352A8F"/>
    <w:rsid w:val="00352CA9"/>
    <w:rsid w:val="003533DA"/>
    <w:rsid w:val="003534A5"/>
    <w:rsid w:val="00354FF2"/>
    <w:rsid w:val="00356287"/>
    <w:rsid w:val="00356AA6"/>
    <w:rsid w:val="00356DA8"/>
    <w:rsid w:val="00356EFA"/>
    <w:rsid w:val="00357059"/>
    <w:rsid w:val="003605B1"/>
    <w:rsid w:val="00361C54"/>
    <w:rsid w:val="00364B9D"/>
    <w:rsid w:val="00372444"/>
    <w:rsid w:val="003747F4"/>
    <w:rsid w:val="00376CB9"/>
    <w:rsid w:val="00380AEF"/>
    <w:rsid w:val="00380B27"/>
    <w:rsid w:val="003842DA"/>
    <w:rsid w:val="003849A5"/>
    <w:rsid w:val="003875F2"/>
    <w:rsid w:val="003875F8"/>
    <w:rsid w:val="00390B5D"/>
    <w:rsid w:val="00392E75"/>
    <w:rsid w:val="00394F3E"/>
    <w:rsid w:val="00396A62"/>
    <w:rsid w:val="0039743F"/>
    <w:rsid w:val="003A0208"/>
    <w:rsid w:val="003A104C"/>
    <w:rsid w:val="003A17E1"/>
    <w:rsid w:val="003A1CD8"/>
    <w:rsid w:val="003A3148"/>
    <w:rsid w:val="003A3AF6"/>
    <w:rsid w:val="003A4128"/>
    <w:rsid w:val="003A7A10"/>
    <w:rsid w:val="003B2E50"/>
    <w:rsid w:val="003B33AF"/>
    <w:rsid w:val="003B6885"/>
    <w:rsid w:val="003B6DD1"/>
    <w:rsid w:val="003C02D0"/>
    <w:rsid w:val="003C2FBF"/>
    <w:rsid w:val="003C6156"/>
    <w:rsid w:val="003C7B7D"/>
    <w:rsid w:val="003D0093"/>
    <w:rsid w:val="003D0B52"/>
    <w:rsid w:val="003D2FD8"/>
    <w:rsid w:val="003D5488"/>
    <w:rsid w:val="003D5615"/>
    <w:rsid w:val="003E37CA"/>
    <w:rsid w:val="003E55B4"/>
    <w:rsid w:val="003F00D9"/>
    <w:rsid w:val="003F17E2"/>
    <w:rsid w:val="003F3A28"/>
    <w:rsid w:val="003F53E2"/>
    <w:rsid w:val="003F6296"/>
    <w:rsid w:val="003F7625"/>
    <w:rsid w:val="00402153"/>
    <w:rsid w:val="0040393E"/>
    <w:rsid w:val="00404886"/>
    <w:rsid w:val="004064B4"/>
    <w:rsid w:val="004100E4"/>
    <w:rsid w:val="004108A3"/>
    <w:rsid w:val="00412B32"/>
    <w:rsid w:val="00412FE2"/>
    <w:rsid w:val="00414936"/>
    <w:rsid w:val="00417DC5"/>
    <w:rsid w:val="0042387F"/>
    <w:rsid w:val="00423A2E"/>
    <w:rsid w:val="004266CD"/>
    <w:rsid w:val="00427A35"/>
    <w:rsid w:val="00431E5D"/>
    <w:rsid w:val="00433DEE"/>
    <w:rsid w:val="00435AC6"/>
    <w:rsid w:val="0043638D"/>
    <w:rsid w:val="00437686"/>
    <w:rsid w:val="0043793E"/>
    <w:rsid w:val="00441FC8"/>
    <w:rsid w:val="00442604"/>
    <w:rsid w:val="004457DF"/>
    <w:rsid w:val="00445B85"/>
    <w:rsid w:val="0044731F"/>
    <w:rsid w:val="00447DD1"/>
    <w:rsid w:val="004543F9"/>
    <w:rsid w:val="0045768C"/>
    <w:rsid w:val="00457766"/>
    <w:rsid w:val="00461322"/>
    <w:rsid w:val="004630B8"/>
    <w:rsid w:val="00463EB7"/>
    <w:rsid w:val="00464C1D"/>
    <w:rsid w:val="00464E38"/>
    <w:rsid w:val="00466731"/>
    <w:rsid w:val="00467FC0"/>
    <w:rsid w:val="004707E5"/>
    <w:rsid w:val="00473E2D"/>
    <w:rsid w:val="004746A0"/>
    <w:rsid w:val="00475C8C"/>
    <w:rsid w:val="004760F7"/>
    <w:rsid w:val="0047679E"/>
    <w:rsid w:val="00476E36"/>
    <w:rsid w:val="00477A3F"/>
    <w:rsid w:val="00480DB7"/>
    <w:rsid w:val="00484B49"/>
    <w:rsid w:val="00486E4E"/>
    <w:rsid w:val="00487298"/>
    <w:rsid w:val="004874BA"/>
    <w:rsid w:val="004953BB"/>
    <w:rsid w:val="0049600F"/>
    <w:rsid w:val="00496964"/>
    <w:rsid w:val="004979EC"/>
    <w:rsid w:val="004A107B"/>
    <w:rsid w:val="004A1AE7"/>
    <w:rsid w:val="004A1FE1"/>
    <w:rsid w:val="004A2A45"/>
    <w:rsid w:val="004A60FC"/>
    <w:rsid w:val="004B0527"/>
    <w:rsid w:val="004B24E9"/>
    <w:rsid w:val="004B26BD"/>
    <w:rsid w:val="004B2B0F"/>
    <w:rsid w:val="004B43A2"/>
    <w:rsid w:val="004B6DCC"/>
    <w:rsid w:val="004C0E2A"/>
    <w:rsid w:val="004C1D78"/>
    <w:rsid w:val="004C2763"/>
    <w:rsid w:val="004C3742"/>
    <w:rsid w:val="004C4120"/>
    <w:rsid w:val="004C428C"/>
    <w:rsid w:val="004C562C"/>
    <w:rsid w:val="004D02C4"/>
    <w:rsid w:val="004D12B0"/>
    <w:rsid w:val="004D3089"/>
    <w:rsid w:val="004D5AF7"/>
    <w:rsid w:val="004D5D57"/>
    <w:rsid w:val="004E18C4"/>
    <w:rsid w:val="004E488C"/>
    <w:rsid w:val="004E76EF"/>
    <w:rsid w:val="004F128B"/>
    <w:rsid w:val="004F2BDB"/>
    <w:rsid w:val="004F3788"/>
    <w:rsid w:val="004F4727"/>
    <w:rsid w:val="00501569"/>
    <w:rsid w:val="0050196F"/>
    <w:rsid w:val="005044DA"/>
    <w:rsid w:val="00504CBF"/>
    <w:rsid w:val="00505025"/>
    <w:rsid w:val="0051057B"/>
    <w:rsid w:val="005108E7"/>
    <w:rsid w:val="00511293"/>
    <w:rsid w:val="00513D1D"/>
    <w:rsid w:val="0051738C"/>
    <w:rsid w:val="00517CB0"/>
    <w:rsid w:val="00521D11"/>
    <w:rsid w:val="00523132"/>
    <w:rsid w:val="00523DF7"/>
    <w:rsid w:val="00525087"/>
    <w:rsid w:val="0052679D"/>
    <w:rsid w:val="00526FF3"/>
    <w:rsid w:val="0053032A"/>
    <w:rsid w:val="00532C2C"/>
    <w:rsid w:val="0053613F"/>
    <w:rsid w:val="00536A88"/>
    <w:rsid w:val="00540A25"/>
    <w:rsid w:val="00541221"/>
    <w:rsid w:val="0054203C"/>
    <w:rsid w:val="00543BF3"/>
    <w:rsid w:val="00544130"/>
    <w:rsid w:val="00544DB0"/>
    <w:rsid w:val="00545986"/>
    <w:rsid w:val="00545FAA"/>
    <w:rsid w:val="0054794B"/>
    <w:rsid w:val="00553B3B"/>
    <w:rsid w:val="00554F76"/>
    <w:rsid w:val="005551F3"/>
    <w:rsid w:val="00557D6F"/>
    <w:rsid w:val="005617C3"/>
    <w:rsid w:val="005619D0"/>
    <w:rsid w:val="00561E62"/>
    <w:rsid w:val="005622FD"/>
    <w:rsid w:val="00563A83"/>
    <w:rsid w:val="00564299"/>
    <w:rsid w:val="005668B1"/>
    <w:rsid w:val="00566E6F"/>
    <w:rsid w:val="00567354"/>
    <w:rsid w:val="005679FE"/>
    <w:rsid w:val="00567D31"/>
    <w:rsid w:val="00571CDE"/>
    <w:rsid w:val="00573CB8"/>
    <w:rsid w:val="00574A19"/>
    <w:rsid w:val="00574E16"/>
    <w:rsid w:val="0058241D"/>
    <w:rsid w:val="0058301A"/>
    <w:rsid w:val="00584C68"/>
    <w:rsid w:val="00585DC3"/>
    <w:rsid w:val="00586739"/>
    <w:rsid w:val="00587712"/>
    <w:rsid w:val="0059472B"/>
    <w:rsid w:val="00594905"/>
    <w:rsid w:val="00594C9D"/>
    <w:rsid w:val="005959B1"/>
    <w:rsid w:val="00597479"/>
    <w:rsid w:val="005975B1"/>
    <w:rsid w:val="005A5B18"/>
    <w:rsid w:val="005A6464"/>
    <w:rsid w:val="005B22A4"/>
    <w:rsid w:val="005B23AB"/>
    <w:rsid w:val="005B4328"/>
    <w:rsid w:val="005B4B07"/>
    <w:rsid w:val="005B4DC2"/>
    <w:rsid w:val="005B73C6"/>
    <w:rsid w:val="005C0C7F"/>
    <w:rsid w:val="005C1799"/>
    <w:rsid w:val="005C2F62"/>
    <w:rsid w:val="005C50C1"/>
    <w:rsid w:val="005C616E"/>
    <w:rsid w:val="005D1D23"/>
    <w:rsid w:val="005D2647"/>
    <w:rsid w:val="005D5444"/>
    <w:rsid w:val="005D6F81"/>
    <w:rsid w:val="005E0E6A"/>
    <w:rsid w:val="005E1069"/>
    <w:rsid w:val="005E4161"/>
    <w:rsid w:val="005E555B"/>
    <w:rsid w:val="005E6478"/>
    <w:rsid w:val="005E66A5"/>
    <w:rsid w:val="005E6FAE"/>
    <w:rsid w:val="005E70D8"/>
    <w:rsid w:val="005E7451"/>
    <w:rsid w:val="005F0F30"/>
    <w:rsid w:val="005F174A"/>
    <w:rsid w:val="005F2AE9"/>
    <w:rsid w:val="005F2CA4"/>
    <w:rsid w:val="005F5D63"/>
    <w:rsid w:val="0060092D"/>
    <w:rsid w:val="006010F4"/>
    <w:rsid w:val="00602003"/>
    <w:rsid w:val="006021A3"/>
    <w:rsid w:val="006021D0"/>
    <w:rsid w:val="006041DA"/>
    <w:rsid w:val="00605DE6"/>
    <w:rsid w:val="00610159"/>
    <w:rsid w:val="00612916"/>
    <w:rsid w:val="00614A11"/>
    <w:rsid w:val="00614EDB"/>
    <w:rsid w:val="006150A9"/>
    <w:rsid w:val="0061590F"/>
    <w:rsid w:val="00617A92"/>
    <w:rsid w:val="006205E3"/>
    <w:rsid w:val="00620786"/>
    <w:rsid w:val="00621992"/>
    <w:rsid w:val="00622474"/>
    <w:rsid w:val="00623096"/>
    <w:rsid w:val="00626D0E"/>
    <w:rsid w:val="00627201"/>
    <w:rsid w:val="0063293C"/>
    <w:rsid w:val="00633A1C"/>
    <w:rsid w:val="006362E6"/>
    <w:rsid w:val="0064265C"/>
    <w:rsid w:val="00642B96"/>
    <w:rsid w:val="00643BAC"/>
    <w:rsid w:val="0064474A"/>
    <w:rsid w:val="00645772"/>
    <w:rsid w:val="006474C8"/>
    <w:rsid w:val="00653C04"/>
    <w:rsid w:val="0065518E"/>
    <w:rsid w:val="006557B0"/>
    <w:rsid w:val="00656CA7"/>
    <w:rsid w:val="00660818"/>
    <w:rsid w:val="0066313F"/>
    <w:rsid w:val="00663E4E"/>
    <w:rsid w:val="00665B32"/>
    <w:rsid w:val="00665C9C"/>
    <w:rsid w:val="00667FC0"/>
    <w:rsid w:val="00672282"/>
    <w:rsid w:val="00672675"/>
    <w:rsid w:val="00673558"/>
    <w:rsid w:val="00682735"/>
    <w:rsid w:val="00682841"/>
    <w:rsid w:val="0068480D"/>
    <w:rsid w:val="00687A9C"/>
    <w:rsid w:val="00690019"/>
    <w:rsid w:val="00690D67"/>
    <w:rsid w:val="0069694B"/>
    <w:rsid w:val="00696A3D"/>
    <w:rsid w:val="00696AFF"/>
    <w:rsid w:val="00696CCE"/>
    <w:rsid w:val="00697115"/>
    <w:rsid w:val="0069737B"/>
    <w:rsid w:val="0069774A"/>
    <w:rsid w:val="006978A3"/>
    <w:rsid w:val="006A5EC4"/>
    <w:rsid w:val="006B187F"/>
    <w:rsid w:val="006B1DED"/>
    <w:rsid w:val="006B1E8A"/>
    <w:rsid w:val="006B3741"/>
    <w:rsid w:val="006B39D4"/>
    <w:rsid w:val="006B3DE7"/>
    <w:rsid w:val="006B5BFC"/>
    <w:rsid w:val="006B6402"/>
    <w:rsid w:val="006B6626"/>
    <w:rsid w:val="006B7D43"/>
    <w:rsid w:val="006B7D6E"/>
    <w:rsid w:val="006C08E3"/>
    <w:rsid w:val="006C1605"/>
    <w:rsid w:val="006C2710"/>
    <w:rsid w:val="006C5B18"/>
    <w:rsid w:val="006D028F"/>
    <w:rsid w:val="006D395E"/>
    <w:rsid w:val="006D7B25"/>
    <w:rsid w:val="006E0EFC"/>
    <w:rsid w:val="006E2FAD"/>
    <w:rsid w:val="006E327E"/>
    <w:rsid w:val="006E3F51"/>
    <w:rsid w:val="006E4064"/>
    <w:rsid w:val="006E572B"/>
    <w:rsid w:val="006E6399"/>
    <w:rsid w:val="006F01FA"/>
    <w:rsid w:val="006F3D33"/>
    <w:rsid w:val="006F6563"/>
    <w:rsid w:val="00700F97"/>
    <w:rsid w:val="00702A8F"/>
    <w:rsid w:val="00703023"/>
    <w:rsid w:val="00703544"/>
    <w:rsid w:val="00706C75"/>
    <w:rsid w:val="0070720D"/>
    <w:rsid w:val="00712E56"/>
    <w:rsid w:val="007132CA"/>
    <w:rsid w:val="00713D32"/>
    <w:rsid w:val="007169D9"/>
    <w:rsid w:val="0072065D"/>
    <w:rsid w:val="00723C91"/>
    <w:rsid w:val="00726B5C"/>
    <w:rsid w:val="00731EBE"/>
    <w:rsid w:val="0073384D"/>
    <w:rsid w:val="007375F6"/>
    <w:rsid w:val="0074188D"/>
    <w:rsid w:val="00745482"/>
    <w:rsid w:val="007471CA"/>
    <w:rsid w:val="00747EA8"/>
    <w:rsid w:val="00751A21"/>
    <w:rsid w:val="00751FA4"/>
    <w:rsid w:val="00752546"/>
    <w:rsid w:val="00753641"/>
    <w:rsid w:val="00754029"/>
    <w:rsid w:val="00754CC3"/>
    <w:rsid w:val="007554D4"/>
    <w:rsid w:val="007564A8"/>
    <w:rsid w:val="0075748C"/>
    <w:rsid w:val="0076448F"/>
    <w:rsid w:val="007717D4"/>
    <w:rsid w:val="00774CFD"/>
    <w:rsid w:val="00777820"/>
    <w:rsid w:val="0078602E"/>
    <w:rsid w:val="0078639A"/>
    <w:rsid w:val="007869A4"/>
    <w:rsid w:val="0079066C"/>
    <w:rsid w:val="00790F3B"/>
    <w:rsid w:val="00791377"/>
    <w:rsid w:val="00791F3E"/>
    <w:rsid w:val="007945BE"/>
    <w:rsid w:val="0079666F"/>
    <w:rsid w:val="00797CEA"/>
    <w:rsid w:val="007A062A"/>
    <w:rsid w:val="007A35C8"/>
    <w:rsid w:val="007B0107"/>
    <w:rsid w:val="007B04FF"/>
    <w:rsid w:val="007B0900"/>
    <w:rsid w:val="007B1D64"/>
    <w:rsid w:val="007B41A3"/>
    <w:rsid w:val="007B41B2"/>
    <w:rsid w:val="007B4AC3"/>
    <w:rsid w:val="007C0D8A"/>
    <w:rsid w:val="007C2A44"/>
    <w:rsid w:val="007C4C5B"/>
    <w:rsid w:val="007C569A"/>
    <w:rsid w:val="007C5D03"/>
    <w:rsid w:val="007C6389"/>
    <w:rsid w:val="007C63D2"/>
    <w:rsid w:val="007C6AAE"/>
    <w:rsid w:val="007D15E1"/>
    <w:rsid w:val="007D1722"/>
    <w:rsid w:val="007D486B"/>
    <w:rsid w:val="007D487B"/>
    <w:rsid w:val="007D59F3"/>
    <w:rsid w:val="007E0888"/>
    <w:rsid w:val="007E0BB6"/>
    <w:rsid w:val="007E15ED"/>
    <w:rsid w:val="007E1BD6"/>
    <w:rsid w:val="007E2F3A"/>
    <w:rsid w:val="007E68A4"/>
    <w:rsid w:val="007E69D6"/>
    <w:rsid w:val="007E6D5B"/>
    <w:rsid w:val="007F0ABD"/>
    <w:rsid w:val="007F24B8"/>
    <w:rsid w:val="0080130B"/>
    <w:rsid w:val="008020CC"/>
    <w:rsid w:val="0080666A"/>
    <w:rsid w:val="00811A2B"/>
    <w:rsid w:val="00811F55"/>
    <w:rsid w:val="00815568"/>
    <w:rsid w:val="008160BF"/>
    <w:rsid w:val="00816D6C"/>
    <w:rsid w:val="00821335"/>
    <w:rsid w:val="00824B4D"/>
    <w:rsid w:val="00825146"/>
    <w:rsid w:val="008301F7"/>
    <w:rsid w:val="008303D0"/>
    <w:rsid w:val="0083175A"/>
    <w:rsid w:val="00831AD6"/>
    <w:rsid w:val="00831DCA"/>
    <w:rsid w:val="00836549"/>
    <w:rsid w:val="008366F0"/>
    <w:rsid w:val="008418C9"/>
    <w:rsid w:val="00841D0B"/>
    <w:rsid w:val="00843B66"/>
    <w:rsid w:val="00851A71"/>
    <w:rsid w:val="00852DE7"/>
    <w:rsid w:val="00853141"/>
    <w:rsid w:val="008538C7"/>
    <w:rsid w:val="0085414E"/>
    <w:rsid w:val="00855BFB"/>
    <w:rsid w:val="00856E54"/>
    <w:rsid w:val="00857E44"/>
    <w:rsid w:val="0086526E"/>
    <w:rsid w:val="008705ED"/>
    <w:rsid w:val="00872C41"/>
    <w:rsid w:val="00872D1B"/>
    <w:rsid w:val="0087685D"/>
    <w:rsid w:val="00876C5D"/>
    <w:rsid w:val="00876E8A"/>
    <w:rsid w:val="00876F19"/>
    <w:rsid w:val="00877E6A"/>
    <w:rsid w:val="008808CA"/>
    <w:rsid w:val="00881721"/>
    <w:rsid w:val="008818F6"/>
    <w:rsid w:val="00883933"/>
    <w:rsid w:val="00885544"/>
    <w:rsid w:val="008856C1"/>
    <w:rsid w:val="00885DA8"/>
    <w:rsid w:val="00886FCB"/>
    <w:rsid w:val="00887057"/>
    <w:rsid w:val="0088759E"/>
    <w:rsid w:val="00887C49"/>
    <w:rsid w:val="008904F7"/>
    <w:rsid w:val="008930C2"/>
    <w:rsid w:val="0089499B"/>
    <w:rsid w:val="00894BA0"/>
    <w:rsid w:val="0089605A"/>
    <w:rsid w:val="008A32B0"/>
    <w:rsid w:val="008A4A14"/>
    <w:rsid w:val="008A542D"/>
    <w:rsid w:val="008A5FB7"/>
    <w:rsid w:val="008A7035"/>
    <w:rsid w:val="008A7259"/>
    <w:rsid w:val="008A7578"/>
    <w:rsid w:val="008B0183"/>
    <w:rsid w:val="008B0A1B"/>
    <w:rsid w:val="008B136A"/>
    <w:rsid w:val="008B1D5D"/>
    <w:rsid w:val="008B5744"/>
    <w:rsid w:val="008B63ED"/>
    <w:rsid w:val="008C0FB0"/>
    <w:rsid w:val="008C2E44"/>
    <w:rsid w:val="008C3389"/>
    <w:rsid w:val="008C43DC"/>
    <w:rsid w:val="008C55E5"/>
    <w:rsid w:val="008D06E8"/>
    <w:rsid w:val="008D17BA"/>
    <w:rsid w:val="008D220C"/>
    <w:rsid w:val="008D244F"/>
    <w:rsid w:val="008D3A1C"/>
    <w:rsid w:val="008D5C85"/>
    <w:rsid w:val="008D6202"/>
    <w:rsid w:val="008D681E"/>
    <w:rsid w:val="008D7C51"/>
    <w:rsid w:val="008F11A3"/>
    <w:rsid w:val="008F2D52"/>
    <w:rsid w:val="008F7939"/>
    <w:rsid w:val="00900110"/>
    <w:rsid w:val="0090065B"/>
    <w:rsid w:val="009008DF"/>
    <w:rsid w:val="00903FFB"/>
    <w:rsid w:val="00906817"/>
    <w:rsid w:val="00906D88"/>
    <w:rsid w:val="00907D31"/>
    <w:rsid w:val="0091291D"/>
    <w:rsid w:val="00912AC2"/>
    <w:rsid w:val="00913ECC"/>
    <w:rsid w:val="009142B4"/>
    <w:rsid w:val="00915AA4"/>
    <w:rsid w:val="00915DFF"/>
    <w:rsid w:val="00916A7F"/>
    <w:rsid w:val="00921726"/>
    <w:rsid w:val="00922F90"/>
    <w:rsid w:val="00923262"/>
    <w:rsid w:val="00926541"/>
    <w:rsid w:val="009279C9"/>
    <w:rsid w:val="00931B69"/>
    <w:rsid w:val="00933841"/>
    <w:rsid w:val="009349AF"/>
    <w:rsid w:val="00934D47"/>
    <w:rsid w:val="009358F6"/>
    <w:rsid w:val="00935B19"/>
    <w:rsid w:val="009406D0"/>
    <w:rsid w:val="00943C00"/>
    <w:rsid w:val="00945EFA"/>
    <w:rsid w:val="00946E7B"/>
    <w:rsid w:val="00950441"/>
    <w:rsid w:val="00951FDA"/>
    <w:rsid w:val="0095227A"/>
    <w:rsid w:val="00954603"/>
    <w:rsid w:val="0095532F"/>
    <w:rsid w:val="009608F1"/>
    <w:rsid w:val="00960BE4"/>
    <w:rsid w:val="0096172F"/>
    <w:rsid w:val="009642F0"/>
    <w:rsid w:val="009741D9"/>
    <w:rsid w:val="00975090"/>
    <w:rsid w:val="00980B8F"/>
    <w:rsid w:val="00982034"/>
    <w:rsid w:val="009866FA"/>
    <w:rsid w:val="0099009D"/>
    <w:rsid w:val="00990597"/>
    <w:rsid w:val="00992779"/>
    <w:rsid w:val="00992D5D"/>
    <w:rsid w:val="00994C72"/>
    <w:rsid w:val="0099683B"/>
    <w:rsid w:val="009A17D5"/>
    <w:rsid w:val="009A2A37"/>
    <w:rsid w:val="009A3904"/>
    <w:rsid w:val="009B21B3"/>
    <w:rsid w:val="009B372E"/>
    <w:rsid w:val="009B3746"/>
    <w:rsid w:val="009B3B75"/>
    <w:rsid w:val="009B5085"/>
    <w:rsid w:val="009B5E0E"/>
    <w:rsid w:val="009C090D"/>
    <w:rsid w:val="009C36D1"/>
    <w:rsid w:val="009C443E"/>
    <w:rsid w:val="009C4B47"/>
    <w:rsid w:val="009C660F"/>
    <w:rsid w:val="009C6D69"/>
    <w:rsid w:val="009D16DD"/>
    <w:rsid w:val="009D1F40"/>
    <w:rsid w:val="009D2D6B"/>
    <w:rsid w:val="009D3E0E"/>
    <w:rsid w:val="009D45B1"/>
    <w:rsid w:val="009E1EF6"/>
    <w:rsid w:val="009E2E5F"/>
    <w:rsid w:val="009E3568"/>
    <w:rsid w:val="009E39DD"/>
    <w:rsid w:val="009E6029"/>
    <w:rsid w:val="009F0D3E"/>
    <w:rsid w:val="009F1238"/>
    <w:rsid w:val="009F1352"/>
    <w:rsid w:val="00A00386"/>
    <w:rsid w:val="00A02C36"/>
    <w:rsid w:val="00A035E3"/>
    <w:rsid w:val="00A03EA5"/>
    <w:rsid w:val="00A06880"/>
    <w:rsid w:val="00A10DEB"/>
    <w:rsid w:val="00A11572"/>
    <w:rsid w:val="00A11DB5"/>
    <w:rsid w:val="00A12576"/>
    <w:rsid w:val="00A13F92"/>
    <w:rsid w:val="00A1405E"/>
    <w:rsid w:val="00A16DCA"/>
    <w:rsid w:val="00A2012B"/>
    <w:rsid w:val="00A2234C"/>
    <w:rsid w:val="00A23738"/>
    <w:rsid w:val="00A248A7"/>
    <w:rsid w:val="00A24E76"/>
    <w:rsid w:val="00A24F1B"/>
    <w:rsid w:val="00A26755"/>
    <w:rsid w:val="00A26AA2"/>
    <w:rsid w:val="00A30947"/>
    <w:rsid w:val="00A30F6D"/>
    <w:rsid w:val="00A32476"/>
    <w:rsid w:val="00A363B0"/>
    <w:rsid w:val="00A37F11"/>
    <w:rsid w:val="00A43333"/>
    <w:rsid w:val="00A437D9"/>
    <w:rsid w:val="00A45C1D"/>
    <w:rsid w:val="00A46A46"/>
    <w:rsid w:val="00A47D25"/>
    <w:rsid w:val="00A510B9"/>
    <w:rsid w:val="00A5289C"/>
    <w:rsid w:val="00A565AE"/>
    <w:rsid w:val="00A56D0C"/>
    <w:rsid w:val="00A6288B"/>
    <w:rsid w:val="00A62E0C"/>
    <w:rsid w:val="00A62E1A"/>
    <w:rsid w:val="00A6389B"/>
    <w:rsid w:val="00A63926"/>
    <w:rsid w:val="00A641BE"/>
    <w:rsid w:val="00A6488B"/>
    <w:rsid w:val="00A66F80"/>
    <w:rsid w:val="00A67E9C"/>
    <w:rsid w:val="00A712B0"/>
    <w:rsid w:val="00A738BA"/>
    <w:rsid w:val="00A810FC"/>
    <w:rsid w:val="00A81870"/>
    <w:rsid w:val="00A82D7A"/>
    <w:rsid w:val="00A876F8"/>
    <w:rsid w:val="00A91B55"/>
    <w:rsid w:val="00A96300"/>
    <w:rsid w:val="00A97154"/>
    <w:rsid w:val="00AA034A"/>
    <w:rsid w:val="00AA7AF0"/>
    <w:rsid w:val="00AB02EC"/>
    <w:rsid w:val="00AB0D0C"/>
    <w:rsid w:val="00AB0E3A"/>
    <w:rsid w:val="00AB1073"/>
    <w:rsid w:val="00AB17A8"/>
    <w:rsid w:val="00AB21BD"/>
    <w:rsid w:val="00AB2511"/>
    <w:rsid w:val="00AB31F9"/>
    <w:rsid w:val="00AB39A2"/>
    <w:rsid w:val="00AB5F81"/>
    <w:rsid w:val="00AB73C3"/>
    <w:rsid w:val="00AC126D"/>
    <w:rsid w:val="00AC18AC"/>
    <w:rsid w:val="00AC261A"/>
    <w:rsid w:val="00AC4105"/>
    <w:rsid w:val="00AC59DD"/>
    <w:rsid w:val="00AC68F8"/>
    <w:rsid w:val="00AD04CC"/>
    <w:rsid w:val="00AD2F6D"/>
    <w:rsid w:val="00AD3961"/>
    <w:rsid w:val="00AD5450"/>
    <w:rsid w:val="00AD6CD3"/>
    <w:rsid w:val="00AE209E"/>
    <w:rsid w:val="00AE2A28"/>
    <w:rsid w:val="00AE2BD2"/>
    <w:rsid w:val="00AE31F1"/>
    <w:rsid w:val="00AF0C95"/>
    <w:rsid w:val="00AF15CD"/>
    <w:rsid w:val="00AF29BC"/>
    <w:rsid w:val="00AF379E"/>
    <w:rsid w:val="00AF5410"/>
    <w:rsid w:val="00AF55C2"/>
    <w:rsid w:val="00AF568D"/>
    <w:rsid w:val="00AF664E"/>
    <w:rsid w:val="00AF6981"/>
    <w:rsid w:val="00AF74DB"/>
    <w:rsid w:val="00AF75D9"/>
    <w:rsid w:val="00AF7A5B"/>
    <w:rsid w:val="00B00CD8"/>
    <w:rsid w:val="00B02EF5"/>
    <w:rsid w:val="00B07617"/>
    <w:rsid w:val="00B1110B"/>
    <w:rsid w:val="00B11F24"/>
    <w:rsid w:val="00B13D4E"/>
    <w:rsid w:val="00B13E16"/>
    <w:rsid w:val="00B15EA5"/>
    <w:rsid w:val="00B1605B"/>
    <w:rsid w:val="00B172D7"/>
    <w:rsid w:val="00B2250B"/>
    <w:rsid w:val="00B23ABC"/>
    <w:rsid w:val="00B23B84"/>
    <w:rsid w:val="00B25300"/>
    <w:rsid w:val="00B308F4"/>
    <w:rsid w:val="00B312C7"/>
    <w:rsid w:val="00B314BF"/>
    <w:rsid w:val="00B32232"/>
    <w:rsid w:val="00B331BE"/>
    <w:rsid w:val="00B3439A"/>
    <w:rsid w:val="00B347ED"/>
    <w:rsid w:val="00B34F17"/>
    <w:rsid w:val="00B35DC4"/>
    <w:rsid w:val="00B366AF"/>
    <w:rsid w:val="00B37158"/>
    <w:rsid w:val="00B37F84"/>
    <w:rsid w:val="00B40F79"/>
    <w:rsid w:val="00B42E28"/>
    <w:rsid w:val="00B4405A"/>
    <w:rsid w:val="00B45D95"/>
    <w:rsid w:val="00B47F40"/>
    <w:rsid w:val="00B47F82"/>
    <w:rsid w:val="00B50364"/>
    <w:rsid w:val="00B5419D"/>
    <w:rsid w:val="00B55E1E"/>
    <w:rsid w:val="00B55F48"/>
    <w:rsid w:val="00B56770"/>
    <w:rsid w:val="00B62939"/>
    <w:rsid w:val="00B64503"/>
    <w:rsid w:val="00B65A9E"/>
    <w:rsid w:val="00B6621B"/>
    <w:rsid w:val="00B6694C"/>
    <w:rsid w:val="00B7012B"/>
    <w:rsid w:val="00B71A4F"/>
    <w:rsid w:val="00B71A89"/>
    <w:rsid w:val="00B7286A"/>
    <w:rsid w:val="00B72D18"/>
    <w:rsid w:val="00B737E8"/>
    <w:rsid w:val="00B74312"/>
    <w:rsid w:val="00B752C6"/>
    <w:rsid w:val="00B75DAD"/>
    <w:rsid w:val="00B75EEE"/>
    <w:rsid w:val="00B76667"/>
    <w:rsid w:val="00B76F6C"/>
    <w:rsid w:val="00B80F95"/>
    <w:rsid w:val="00B81608"/>
    <w:rsid w:val="00B82084"/>
    <w:rsid w:val="00B83424"/>
    <w:rsid w:val="00B84A08"/>
    <w:rsid w:val="00B85536"/>
    <w:rsid w:val="00B9264A"/>
    <w:rsid w:val="00B93829"/>
    <w:rsid w:val="00B9492B"/>
    <w:rsid w:val="00B96C08"/>
    <w:rsid w:val="00BA39B7"/>
    <w:rsid w:val="00BA5316"/>
    <w:rsid w:val="00BA6155"/>
    <w:rsid w:val="00BA6A16"/>
    <w:rsid w:val="00BA7639"/>
    <w:rsid w:val="00BA7C6B"/>
    <w:rsid w:val="00BB0331"/>
    <w:rsid w:val="00BB2725"/>
    <w:rsid w:val="00BB277B"/>
    <w:rsid w:val="00BB2A0B"/>
    <w:rsid w:val="00BB3B69"/>
    <w:rsid w:val="00BB5075"/>
    <w:rsid w:val="00BB6814"/>
    <w:rsid w:val="00BB69CE"/>
    <w:rsid w:val="00BB7276"/>
    <w:rsid w:val="00BC2241"/>
    <w:rsid w:val="00BC2DC1"/>
    <w:rsid w:val="00BC3472"/>
    <w:rsid w:val="00BC5461"/>
    <w:rsid w:val="00BD02E5"/>
    <w:rsid w:val="00BD1443"/>
    <w:rsid w:val="00BD1C66"/>
    <w:rsid w:val="00BD3D32"/>
    <w:rsid w:val="00BD5378"/>
    <w:rsid w:val="00BD6F0F"/>
    <w:rsid w:val="00BE106E"/>
    <w:rsid w:val="00BE4B60"/>
    <w:rsid w:val="00BE5C4D"/>
    <w:rsid w:val="00BE650A"/>
    <w:rsid w:val="00BF1840"/>
    <w:rsid w:val="00BF4942"/>
    <w:rsid w:val="00BF4F31"/>
    <w:rsid w:val="00BF6A09"/>
    <w:rsid w:val="00C00031"/>
    <w:rsid w:val="00C015E7"/>
    <w:rsid w:val="00C0579F"/>
    <w:rsid w:val="00C05BCD"/>
    <w:rsid w:val="00C11AD4"/>
    <w:rsid w:val="00C14265"/>
    <w:rsid w:val="00C14B54"/>
    <w:rsid w:val="00C23CF6"/>
    <w:rsid w:val="00C24705"/>
    <w:rsid w:val="00C25F61"/>
    <w:rsid w:val="00C307AB"/>
    <w:rsid w:val="00C30BCF"/>
    <w:rsid w:val="00C31345"/>
    <w:rsid w:val="00C3155A"/>
    <w:rsid w:val="00C31965"/>
    <w:rsid w:val="00C327B0"/>
    <w:rsid w:val="00C33552"/>
    <w:rsid w:val="00C34B1D"/>
    <w:rsid w:val="00C40174"/>
    <w:rsid w:val="00C43D77"/>
    <w:rsid w:val="00C456DC"/>
    <w:rsid w:val="00C457CF"/>
    <w:rsid w:val="00C45C5A"/>
    <w:rsid w:val="00C46F47"/>
    <w:rsid w:val="00C51569"/>
    <w:rsid w:val="00C5229F"/>
    <w:rsid w:val="00C531E0"/>
    <w:rsid w:val="00C53DDF"/>
    <w:rsid w:val="00C54099"/>
    <w:rsid w:val="00C549AD"/>
    <w:rsid w:val="00C5591F"/>
    <w:rsid w:val="00C55FE2"/>
    <w:rsid w:val="00C60E25"/>
    <w:rsid w:val="00C60E53"/>
    <w:rsid w:val="00C62838"/>
    <w:rsid w:val="00C660A2"/>
    <w:rsid w:val="00C66E56"/>
    <w:rsid w:val="00C67174"/>
    <w:rsid w:val="00C678EE"/>
    <w:rsid w:val="00C720B4"/>
    <w:rsid w:val="00C721D8"/>
    <w:rsid w:val="00C723DF"/>
    <w:rsid w:val="00C76F91"/>
    <w:rsid w:val="00C77835"/>
    <w:rsid w:val="00C80EF1"/>
    <w:rsid w:val="00C82184"/>
    <w:rsid w:val="00C838D9"/>
    <w:rsid w:val="00C83FCB"/>
    <w:rsid w:val="00C84D87"/>
    <w:rsid w:val="00C90084"/>
    <w:rsid w:val="00C90375"/>
    <w:rsid w:val="00C91236"/>
    <w:rsid w:val="00C9244B"/>
    <w:rsid w:val="00C92D17"/>
    <w:rsid w:val="00C969E4"/>
    <w:rsid w:val="00CA31D4"/>
    <w:rsid w:val="00CA499B"/>
    <w:rsid w:val="00CA52CF"/>
    <w:rsid w:val="00CA56A9"/>
    <w:rsid w:val="00CA72C5"/>
    <w:rsid w:val="00CA7EB9"/>
    <w:rsid w:val="00CA7F2E"/>
    <w:rsid w:val="00CB2011"/>
    <w:rsid w:val="00CB4A02"/>
    <w:rsid w:val="00CB4AAE"/>
    <w:rsid w:val="00CB5184"/>
    <w:rsid w:val="00CB58EC"/>
    <w:rsid w:val="00CB68C4"/>
    <w:rsid w:val="00CB7EDA"/>
    <w:rsid w:val="00CC14FD"/>
    <w:rsid w:val="00CC24E3"/>
    <w:rsid w:val="00CC3EAB"/>
    <w:rsid w:val="00CC5524"/>
    <w:rsid w:val="00CC6558"/>
    <w:rsid w:val="00CC674B"/>
    <w:rsid w:val="00CC6958"/>
    <w:rsid w:val="00CC6AC4"/>
    <w:rsid w:val="00CC79C6"/>
    <w:rsid w:val="00CC7BB0"/>
    <w:rsid w:val="00CD1CA1"/>
    <w:rsid w:val="00CD1E3E"/>
    <w:rsid w:val="00CD4CBA"/>
    <w:rsid w:val="00CE07A2"/>
    <w:rsid w:val="00CE0B25"/>
    <w:rsid w:val="00CE68C0"/>
    <w:rsid w:val="00CE6C3F"/>
    <w:rsid w:val="00CE7A24"/>
    <w:rsid w:val="00CF017B"/>
    <w:rsid w:val="00CF0902"/>
    <w:rsid w:val="00CF2031"/>
    <w:rsid w:val="00CF211D"/>
    <w:rsid w:val="00CF6724"/>
    <w:rsid w:val="00CF7CAE"/>
    <w:rsid w:val="00D00112"/>
    <w:rsid w:val="00D01AFA"/>
    <w:rsid w:val="00D03B23"/>
    <w:rsid w:val="00D04493"/>
    <w:rsid w:val="00D0455A"/>
    <w:rsid w:val="00D060DF"/>
    <w:rsid w:val="00D06E5D"/>
    <w:rsid w:val="00D1010A"/>
    <w:rsid w:val="00D10E73"/>
    <w:rsid w:val="00D12123"/>
    <w:rsid w:val="00D13E24"/>
    <w:rsid w:val="00D15121"/>
    <w:rsid w:val="00D15380"/>
    <w:rsid w:val="00D16EC5"/>
    <w:rsid w:val="00D21AF5"/>
    <w:rsid w:val="00D21B69"/>
    <w:rsid w:val="00D22519"/>
    <w:rsid w:val="00D23486"/>
    <w:rsid w:val="00D257CD"/>
    <w:rsid w:val="00D259F8"/>
    <w:rsid w:val="00D25BBC"/>
    <w:rsid w:val="00D27599"/>
    <w:rsid w:val="00D27FF6"/>
    <w:rsid w:val="00D304E9"/>
    <w:rsid w:val="00D30682"/>
    <w:rsid w:val="00D3542A"/>
    <w:rsid w:val="00D36034"/>
    <w:rsid w:val="00D40970"/>
    <w:rsid w:val="00D40DCD"/>
    <w:rsid w:val="00D4146B"/>
    <w:rsid w:val="00D41820"/>
    <w:rsid w:val="00D419BB"/>
    <w:rsid w:val="00D419C0"/>
    <w:rsid w:val="00D4301A"/>
    <w:rsid w:val="00D43356"/>
    <w:rsid w:val="00D45FDA"/>
    <w:rsid w:val="00D467E1"/>
    <w:rsid w:val="00D5092B"/>
    <w:rsid w:val="00D52E33"/>
    <w:rsid w:val="00D52E6B"/>
    <w:rsid w:val="00D53FD4"/>
    <w:rsid w:val="00D63E21"/>
    <w:rsid w:val="00D65EB1"/>
    <w:rsid w:val="00D71125"/>
    <w:rsid w:val="00D74EAA"/>
    <w:rsid w:val="00D768E7"/>
    <w:rsid w:val="00D77E82"/>
    <w:rsid w:val="00D8327D"/>
    <w:rsid w:val="00D83EC1"/>
    <w:rsid w:val="00D84161"/>
    <w:rsid w:val="00D84189"/>
    <w:rsid w:val="00D84697"/>
    <w:rsid w:val="00D8536C"/>
    <w:rsid w:val="00D867ED"/>
    <w:rsid w:val="00D9254F"/>
    <w:rsid w:val="00D940A7"/>
    <w:rsid w:val="00D95F54"/>
    <w:rsid w:val="00D96091"/>
    <w:rsid w:val="00D961DE"/>
    <w:rsid w:val="00D97894"/>
    <w:rsid w:val="00D97D5A"/>
    <w:rsid w:val="00D97E0D"/>
    <w:rsid w:val="00DA15C7"/>
    <w:rsid w:val="00DA16AD"/>
    <w:rsid w:val="00DA1943"/>
    <w:rsid w:val="00DA4C65"/>
    <w:rsid w:val="00DA5A22"/>
    <w:rsid w:val="00DB1A73"/>
    <w:rsid w:val="00DB2D2D"/>
    <w:rsid w:val="00DB5689"/>
    <w:rsid w:val="00DB5A42"/>
    <w:rsid w:val="00DC0E7F"/>
    <w:rsid w:val="00DC17D8"/>
    <w:rsid w:val="00DC3446"/>
    <w:rsid w:val="00DC6BCF"/>
    <w:rsid w:val="00DD0E16"/>
    <w:rsid w:val="00DD1DD5"/>
    <w:rsid w:val="00DD5CC9"/>
    <w:rsid w:val="00DD5F10"/>
    <w:rsid w:val="00DD6972"/>
    <w:rsid w:val="00DE16C8"/>
    <w:rsid w:val="00DE1DD6"/>
    <w:rsid w:val="00DE5C86"/>
    <w:rsid w:val="00DE605D"/>
    <w:rsid w:val="00DE7CDA"/>
    <w:rsid w:val="00DF7549"/>
    <w:rsid w:val="00E02B96"/>
    <w:rsid w:val="00E03229"/>
    <w:rsid w:val="00E03530"/>
    <w:rsid w:val="00E10F2F"/>
    <w:rsid w:val="00E14E4B"/>
    <w:rsid w:val="00E15A57"/>
    <w:rsid w:val="00E20ED8"/>
    <w:rsid w:val="00E211C5"/>
    <w:rsid w:val="00E213DB"/>
    <w:rsid w:val="00E21768"/>
    <w:rsid w:val="00E21F25"/>
    <w:rsid w:val="00E223B2"/>
    <w:rsid w:val="00E242FB"/>
    <w:rsid w:val="00E27A77"/>
    <w:rsid w:val="00E30C5D"/>
    <w:rsid w:val="00E41DE3"/>
    <w:rsid w:val="00E422E8"/>
    <w:rsid w:val="00E42525"/>
    <w:rsid w:val="00E43B7B"/>
    <w:rsid w:val="00E45615"/>
    <w:rsid w:val="00E502C8"/>
    <w:rsid w:val="00E52171"/>
    <w:rsid w:val="00E529E2"/>
    <w:rsid w:val="00E5583C"/>
    <w:rsid w:val="00E55FC1"/>
    <w:rsid w:val="00E61C42"/>
    <w:rsid w:val="00E62D64"/>
    <w:rsid w:val="00E6378E"/>
    <w:rsid w:val="00E703B0"/>
    <w:rsid w:val="00E72021"/>
    <w:rsid w:val="00E72163"/>
    <w:rsid w:val="00E72E18"/>
    <w:rsid w:val="00E76A5A"/>
    <w:rsid w:val="00E807C1"/>
    <w:rsid w:val="00E91D4A"/>
    <w:rsid w:val="00E9200B"/>
    <w:rsid w:val="00EA2596"/>
    <w:rsid w:val="00EA613B"/>
    <w:rsid w:val="00EA6C6B"/>
    <w:rsid w:val="00EA7062"/>
    <w:rsid w:val="00EB08B2"/>
    <w:rsid w:val="00EB32EA"/>
    <w:rsid w:val="00EB34E6"/>
    <w:rsid w:val="00EB4D0A"/>
    <w:rsid w:val="00EB63A3"/>
    <w:rsid w:val="00EB6A5F"/>
    <w:rsid w:val="00EB6D27"/>
    <w:rsid w:val="00EC0B2B"/>
    <w:rsid w:val="00EC1C67"/>
    <w:rsid w:val="00EC2533"/>
    <w:rsid w:val="00EC3969"/>
    <w:rsid w:val="00EC4A9E"/>
    <w:rsid w:val="00EC505D"/>
    <w:rsid w:val="00EC6677"/>
    <w:rsid w:val="00ED02C5"/>
    <w:rsid w:val="00ED18F6"/>
    <w:rsid w:val="00ED5687"/>
    <w:rsid w:val="00ED655A"/>
    <w:rsid w:val="00EE05AD"/>
    <w:rsid w:val="00EF1127"/>
    <w:rsid w:val="00EF1D8E"/>
    <w:rsid w:val="00EF2387"/>
    <w:rsid w:val="00EF544E"/>
    <w:rsid w:val="00EF5883"/>
    <w:rsid w:val="00EF6739"/>
    <w:rsid w:val="00F00370"/>
    <w:rsid w:val="00F0240D"/>
    <w:rsid w:val="00F027AD"/>
    <w:rsid w:val="00F02830"/>
    <w:rsid w:val="00F02A11"/>
    <w:rsid w:val="00F04A6C"/>
    <w:rsid w:val="00F073AB"/>
    <w:rsid w:val="00F169C4"/>
    <w:rsid w:val="00F17CA3"/>
    <w:rsid w:val="00F2049C"/>
    <w:rsid w:val="00F20A30"/>
    <w:rsid w:val="00F21C84"/>
    <w:rsid w:val="00F2639B"/>
    <w:rsid w:val="00F272D4"/>
    <w:rsid w:val="00F30267"/>
    <w:rsid w:val="00F30D3E"/>
    <w:rsid w:val="00F31059"/>
    <w:rsid w:val="00F3105B"/>
    <w:rsid w:val="00F3150B"/>
    <w:rsid w:val="00F32C98"/>
    <w:rsid w:val="00F34A6E"/>
    <w:rsid w:val="00F36448"/>
    <w:rsid w:val="00F36AB9"/>
    <w:rsid w:val="00F40092"/>
    <w:rsid w:val="00F4021A"/>
    <w:rsid w:val="00F40CA1"/>
    <w:rsid w:val="00F4175F"/>
    <w:rsid w:val="00F4188E"/>
    <w:rsid w:val="00F43369"/>
    <w:rsid w:val="00F43A57"/>
    <w:rsid w:val="00F44CBF"/>
    <w:rsid w:val="00F46BBD"/>
    <w:rsid w:val="00F50D03"/>
    <w:rsid w:val="00F50D75"/>
    <w:rsid w:val="00F50F67"/>
    <w:rsid w:val="00F524C9"/>
    <w:rsid w:val="00F53297"/>
    <w:rsid w:val="00F56335"/>
    <w:rsid w:val="00F6148C"/>
    <w:rsid w:val="00F61AAC"/>
    <w:rsid w:val="00F61DBC"/>
    <w:rsid w:val="00F62B8F"/>
    <w:rsid w:val="00F6411C"/>
    <w:rsid w:val="00F674E4"/>
    <w:rsid w:val="00F676B7"/>
    <w:rsid w:val="00F704B2"/>
    <w:rsid w:val="00F7251F"/>
    <w:rsid w:val="00F8187E"/>
    <w:rsid w:val="00F82A3C"/>
    <w:rsid w:val="00F83E35"/>
    <w:rsid w:val="00F8408C"/>
    <w:rsid w:val="00F84FB1"/>
    <w:rsid w:val="00F8592A"/>
    <w:rsid w:val="00F85A4E"/>
    <w:rsid w:val="00F86012"/>
    <w:rsid w:val="00F87681"/>
    <w:rsid w:val="00F87A88"/>
    <w:rsid w:val="00F87D62"/>
    <w:rsid w:val="00F92FBC"/>
    <w:rsid w:val="00F93000"/>
    <w:rsid w:val="00F9420E"/>
    <w:rsid w:val="00F9518E"/>
    <w:rsid w:val="00F95A9C"/>
    <w:rsid w:val="00F95CFE"/>
    <w:rsid w:val="00F97966"/>
    <w:rsid w:val="00F97B86"/>
    <w:rsid w:val="00FA1C4A"/>
    <w:rsid w:val="00FA3671"/>
    <w:rsid w:val="00FA3BF7"/>
    <w:rsid w:val="00FA67C9"/>
    <w:rsid w:val="00FA7BFD"/>
    <w:rsid w:val="00FB4DEF"/>
    <w:rsid w:val="00FB7938"/>
    <w:rsid w:val="00FB7E0C"/>
    <w:rsid w:val="00FC55BF"/>
    <w:rsid w:val="00FC612C"/>
    <w:rsid w:val="00FC6318"/>
    <w:rsid w:val="00FC638E"/>
    <w:rsid w:val="00FC6CEA"/>
    <w:rsid w:val="00FC7D93"/>
    <w:rsid w:val="00FD46A9"/>
    <w:rsid w:val="00FD5A6C"/>
    <w:rsid w:val="00FD5C91"/>
    <w:rsid w:val="00FD64E2"/>
    <w:rsid w:val="00FE27EC"/>
    <w:rsid w:val="00FE2F00"/>
    <w:rsid w:val="00FE3D6E"/>
    <w:rsid w:val="00FE620D"/>
    <w:rsid w:val="00FE6C98"/>
    <w:rsid w:val="00FE6DFB"/>
    <w:rsid w:val="00FF0A59"/>
    <w:rsid w:val="00FF0C90"/>
    <w:rsid w:val="00FF14BE"/>
    <w:rsid w:val="00FF212E"/>
    <w:rsid w:val="00FF24B3"/>
    <w:rsid w:val="00FF3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85DB6C"/>
  <w15:docId w15:val="{3D891209-24EA-4DE5-84A2-0C2D088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0C5409"/>
    <w:pPr>
      <w:spacing w:after="120" w:line="276" w:lineRule="auto"/>
    </w:pPr>
    <w:rPr>
      <w:rFonts w:asciiTheme="minorHAnsi" w:hAnsiTheme="minorHAnsi"/>
      <w:sz w:val="22"/>
      <w:szCs w:val="24"/>
    </w:rPr>
  </w:style>
  <w:style w:type="paragraph" w:styleId="Heading1">
    <w:name w:val="heading 1"/>
    <w:basedOn w:val="Normal"/>
    <w:next w:val="Normal"/>
    <w:link w:val="Heading1Char"/>
    <w:qFormat/>
    <w:rsid w:val="000C5409"/>
    <w:pPr>
      <w:spacing w:before="240"/>
      <w:jc w:val="both"/>
      <w:outlineLvl w:val="0"/>
    </w:pPr>
    <w:rPr>
      <w:rFonts w:ascii="Calibri Light" w:hAnsi="Calibri Light" w:cs="Calibri"/>
      <w:color w:val="1B365D"/>
      <w:sz w:val="60"/>
    </w:rPr>
  </w:style>
  <w:style w:type="paragraph" w:styleId="Heading2">
    <w:name w:val="heading 2"/>
    <w:basedOn w:val="Normal"/>
    <w:next w:val="Normal"/>
    <w:link w:val="Heading2Char"/>
    <w:unhideWhenUsed/>
    <w:qFormat/>
    <w:rsid w:val="000C5409"/>
    <w:pPr>
      <w:spacing w:before="240" w:after="240"/>
      <w:jc w:val="both"/>
      <w:outlineLvl w:val="1"/>
    </w:pPr>
    <w:rPr>
      <w:rFonts w:ascii="Calibri" w:hAnsi="Calibri" w:cs="Calibri"/>
      <w:b/>
      <w:color w:val="1B365D"/>
      <w:sz w:val="24"/>
      <w:szCs w:val="22"/>
    </w:rPr>
  </w:style>
  <w:style w:type="paragraph" w:styleId="Heading3">
    <w:name w:val="heading 3"/>
    <w:basedOn w:val="Normal"/>
    <w:next w:val="Normal"/>
    <w:link w:val="Heading3Char"/>
    <w:unhideWhenUsed/>
    <w:qFormat/>
    <w:rsid w:val="007E15E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12FC"/>
    <w:pPr>
      <w:tabs>
        <w:tab w:val="center" w:pos="4153"/>
        <w:tab w:val="right" w:pos="8306"/>
      </w:tabs>
    </w:pPr>
  </w:style>
  <w:style w:type="paragraph" w:styleId="Footer">
    <w:name w:val="footer"/>
    <w:basedOn w:val="Normal"/>
    <w:link w:val="FooterChar"/>
    <w:uiPriority w:val="99"/>
    <w:rsid w:val="00427A35"/>
    <w:pPr>
      <w:tabs>
        <w:tab w:val="center" w:pos="4153"/>
        <w:tab w:val="right" w:pos="8306"/>
      </w:tabs>
    </w:p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basedOn w:val="TableNormal"/>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semiHidden/>
    <w:rsid w:val="005A5B18"/>
    <w:rPr>
      <w:rFonts w:ascii="Times New Roman" w:hAnsi="Times New Roman"/>
      <w:szCs w:val="20"/>
    </w:rPr>
  </w:style>
  <w:style w:type="character" w:styleId="FootnoteReference">
    <w:name w:val="footnote reference"/>
    <w:semiHidden/>
    <w:rsid w:val="005A5B18"/>
    <w:rPr>
      <w:vertAlign w:val="superscript"/>
    </w:rPr>
  </w:style>
  <w:style w:type="paragraph" w:styleId="ListParagraph">
    <w:name w:val="List Paragraph"/>
    <w:basedOn w:val="Normal"/>
    <w:uiPriority w:val="34"/>
    <w:qFormat/>
    <w:rsid w:val="006F6563"/>
    <w:pPr>
      <w:numPr>
        <w:numId w:val="1"/>
      </w:numPr>
      <w:jc w:val="both"/>
    </w:pPr>
    <w:rPr>
      <w:rFonts w:ascii="Calibri" w:hAnsi="Calibri" w:cs="Calibri"/>
      <w:szCs w:val="22"/>
    </w:rPr>
  </w:style>
  <w:style w:type="character" w:styleId="Hyperlink">
    <w:name w:val="Hyperlink"/>
    <w:uiPriority w:val="99"/>
    <w:rsid w:val="00F0240D"/>
    <w:rPr>
      <w:color w:val="0000FF"/>
      <w:u w:val="single"/>
    </w:rPr>
  </w:style>
  <w:style w:type="character" w:customStyle="1" w:styleId="Heading1Char">
    <w:name w:val="Heading 1 Char"/>
    <w:link w:val="Heading1"/>
    <w:rsid w:val="000C5409"/>
    <w:rPr>
      <w:rFonts w:ascii="Calibri Light" w:hAnsi="Calibri Light" w:cs="Calibri"/>
      <w:color w:val="1B365D"/>
      <w:sz w:val="60"/>
      <w:szCs w:val="24"/>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character" w:customStyle="1" w:styleId="Heading2Char">
    <w:name w:val="Heading 2 Char"/>
    <w:link w:val="Heading2"/>
    <w:rsid w:val="000C5409"/>
    <w:rPr>
      <w:rFonts w:ascii="Calibri" w:hAnsi="Calibri" w:cs="Calibri"/>
      <w:b/>
      <w:color w:val="1B365D"/>
      <w:sz w:val="24"/>
      <w:szCs w:val="22"/>
    </w:rPr>
  </w:style>
  <w:style w:type="character" w:customStyle="1" w:styleId="FooterChar">
    <w:name w:val="Footer Char"/>
    <w:basedOn w:val="DefaultParagraphFont"/>
    <w:link w:val="Footer"/>
    <w:uiPriority w:val="99"/>
    <w:rsid w:val="00F83E35"/>
    <w:rPr>
      <w:rFonts w:ascii="Arial" w:hAnsi="Arial"/>
      <w:szCs w:val="24"/>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qFormat/>
    <w:rsid w:val="000C5409"/>
    <w:pPr>
      <w:numPr>
        <w:numId w:val="2"/>
      </w:numPr>
      <w:spacing w:after="28" w:line="320" w:lineRule="exact"/>
      <w:ind w:left="641" w:right="284" w:hanging="357"/>
    </w:pPr>
    <w:rPr>
      <w:rFonts w:eastAsiaTheme="minorHAnsi"/>
      <w:szCs w:val="22"/>
      <w:lang w:eastAsia="en-US"/>
    </w:rPr>
  </w:style>
  <w:style w:type="paragraph" w:styleId="NormalWeb">
    <w:name w:val="Normal (Web)"/>
    <w:basedOn w:val="Normal"/>
    <w:rsid w:val="009B5085"/>
    <w:pPr>
      <w:spacing w:before="100" w:beforeAutospacing="1" w:after="100" w:afterAutospacing="1" w:line="240" w:lineRule="auto"/>
    </w:pPr>
    <w:rPr>
      <w:rFonts w:ascii="Times New Roman" w:hAnsi="Times New Roman"/>
      <w:sz w:val="24"/>
    </w:rPr>
  </w:style>
  <w:style w:type="paragraph" w:styleId="TOC1">
    <w:name w:val="toc 1"/>
    <w:basedOn w:val="Normal"/>
    <w:next w:val="Normal"/>
    <w:autoRedefine/>
    <w:uiPriority w:val="39"/>
    <w:rsid w:val="009B5085"/>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15893"/>
    <w:rPr>
      <w:color w:val="605E5C"/>
      <w:shd w:val="clear" w:color="auto" w:fill="E1DFDD"/>
    </w:rPr>
  </w:style>
  <w:style w:type="character" w:customStyle="1" w:styleId="Heading3Char">
    <w:name w:val="Heading 3 Char"/>
    <w:basedOn w:val="DefaultParagraphFont"/>
    <w:link w:val="Heading3"/>
    <w:rsid w:val="007E15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ccess%20to%20a%20support%20pers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WO_BCSTaxHTField0 xmlns="DED345E7-E07C-4D3B-ABFC-097B6A6CD7D3">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aee93119-2e00-4848-a07d-951554e11976</TermId>
        </TermInfo>
      </Terms>
    </FWO_BCSTaxHTField0>
    <FWO_TRIM_SecurityClassification xmlns="DED345E7-E07C-4D3B-ABFC-097B6A6CD7D3">Unclassified</FWO_TRIM_SecurityClassification>
    <FWO_DocSecurityClassification xmlns="DED345E7-E07C-4D3B-ABFC-097B6A6CD7D3">For Official Use Only</FWO_DocSecurityClassification>
    <FWO_TRIM_DLM xmlns="DED345E7-E07C-4D3B-ABFC-097B6A6CD7D3" xsi:nil="true"/>
    <FWO_DocumentTopicTaxHTField0 xmlns="DED345E7-E07C-4D3B-ABFC-097B6A6CD7D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0f89b74f-97de-48f7-b823-7425491d9b49</TermId>
        </TermInfo>
      </Terms>
    </FWO_DocumentTopicTaxHTField0>
    <FWO_EnterpriseKeywordTaxHTField0 xmlns="DED345E7-E07C-4D3B-ABFC-097B6A6CD7D3">
      <Terms xmlns="http://schemas.microsoft.com/office/infopath/2007/PartnerControls"/>
    </FWO_EnterpriseKeywordTaxHTField0>
    <TaxCatchAll xmlns="1dd83770-f909-4c97-922b-a57a389c531c">
      <Value>104</Value>
      <Value>1</Value>
    </TaxCatchAll>
    <FWO_DOCStatus xmlns="DED345E7-E07C-4D3B-ABFC-097B6A6CD7D3">Draft</FWO_DOCStatus>
    <_dlc_DocId xmlns="1dd83770-f909-4c97-922b-a57a389c531c">DB-1358284</_dlc_DocId>
    <_dlc_DocIdUrl xmlns="1dd83770-f909-4c97-922b-a57a389c531c">
      <Url>http://fwocollaboration.hosts.application.enet/sites/b11/brand/_layouts/15/DocIdRedir.aspx?ID=DB-1358284</Url>
      <Description>DB-1358284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E68D6BD5B1FABB4D91482EE05F2498FB" ma:contentTypeVersion="3" ma:contentTypeDescription="Document with BCS Classification" ma:contentTypeScope="" ma:versionID="699740de15529227131b4c338468ffce">
  <xsd:schema xmlns:xsd="http://www.w3.org/2001/XMLSchema" xmlns:xs="http://www.w3.org/2001/XMLSchema" xmlns:p="http://schemas.microsoft.com/office/2006/metadata/properties" xmlns:ns2="DED345E7-E07C-4D3B-ABFC-097B6A6CD7D3" xmlns:ns3="1dd83770-f909-4c97-922b-a57a389c531c" targetNamespace="http://schemas.microsoft.com/office/2006/metadata/properties" ma:root="true" ma:fieldsID="f49b69d4f4b1a5e052403ef05e914c97" ns2:_="" ns3:_="">
    <xsd:import namespace="DED345E7-E07C-4D3B-ABFC-097B6A6CD7D3"/>
    <xsd:import namespace="1dd83770-f909-4c97-922b-a57a389c531c"/>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345E7-E07C-4D3B-ABFC-097B6A6CD7D3"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f0c4baaf-b358-4beb-bad0-81325bf2995c"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edac41d1-1ecd-49d7-ad17-f5028d43d629"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1dd83770-f909-4c97-922b-a57a389c531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4c3b631-51a0-45dc-82f4-16361778eaa0}" ma:internalName="TaxCatchAll" ma:showField="CatchAllData" ma:web="1dd83770-f909-4c97-922b-a57a389c5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55267-81EC-4D6B-9AA0-D44D70A2C665}">
  <ds:schemaRefs>
    <ds:schemaRef ds:uri="http://schemas.openxmlformats.org/officeDocument/2006/bibliography"/>
  </ds:schemaRefs>
</ds:datastoreItem>
</file>

<file path=customXml/itemProps2.xml><?xml version="1.0" encoding="utf-8"?>
<ds:datastoreItem xmlns:ds="http://schemas.openxmlformats.org/officeDocument/2006/customXml" ds:itemID="{06B4AB1F-67B2-4781-BBB5-AF660694F10C}">
  <ds:schemaRefs>
    <ds:schemaRef ds:uri="http://schemas.microsoft.com/sharepoint/events"/>
  </ds:schemaRefs>
</ds:datastoreItem>
</file>

<file path=customXml/itemProps3.xml><?xml version="1.0" encoding="utf-8"?>
<ds:datastoreItem xmlns:ds="http://schemas.openxmlformats.org/officeDocument/2006/customXml" ds:itemID="{FB226F88-D712-43FB-A3E1-FA91D18FAB3D}">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ED345E7-E07C-4D3B-ABFC-097B6A6CD7D3"/>
    <ds:schemaRef ds:uri="1dd83770-f909-4c97-922b-a57a389c531c"/>
    <ds:schemaRef ds:uri="http://www.w3.org/XML/1998/namespace"/>
    <ds:schemaRef ds:uri="http://purl.org/dc/dcmitype/"/>
  </ds:schemaRefs>
</ds:datastoreItem>
</file>

<file path=customXml/itemProps4.xml><?xml version="1.0" encoding="utf-8"?>
<ds:datastoreItem xmlns:ds="http://schemas.openxmlformats.org/officeDocument/2006/customXml" ds:itemID="{02CBD3C7-D548-4829-830C-65504B6BB634}">
  <ds:schemaRefs>
    <ds:schemaRef ds:uri="http://schemas.microsoft.com/sharepoint/v3/contenttype/forms"/>
  </ds:schemaRefs>
</ds:datastoreItem>
</file>

<file path=customXml/itemProps5.xml><?xml version="1.0" encoding="utf-8"?>
<ds:datastoreItem xmlns:ds="http://schemas.openxmlformats.org/officeDocument/2006/customXml" ds:itemID="{2242D794-1074-4911-A855-94CA1680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345E7-E07C-4D3B-ABFC-097B6A6CD7D3"/>
    <ds:schemaRef ds:uri="1dd83770-f909-4c97-922b-a57a389c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2051</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Body Text is in Arial 11 point</vt:lpstr>
    </vt:vector>
  </TitlesOfParts>
  <Company>Australian Government</Company>
  <LinksUpToDate>false</LinksUpToDate>
  <CharactersWithSpaces>12833</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 is in Arial 11 point</dc:title>
  <dc:creator>William Partington-Gardner</dc:creator>
  <cp:lastModifiedBy>NEEDHAM,Shannon</cp:lastModifiedBy>
  <cp:revision>26</cp:revision>
  <cp:lastPrinted>2009-07-02T08:48:00Z</cp:lastPrinted>
  <dcterms:created xsi:type="dcterms:W3CDTF">2023-08-16T01:24:00Z</dcterms:created>
  <dcterms:modified xsi:type="dcterms:W3CDTF">2023-08-16T06:49:00Z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Body Text is in Arial 11 point</vt:lpwstr>
  </property>
  <property fmtid="{D5CDD505-2E9C-101B-9397-08002B2CF9AE}" pid="3" name="FWO_DocumentTopic">
    <vt:lpwstr>104;#Templates|0f89b74f-97de-48f7-b823-7425491d9b49</vt:lpwstr>
  </property>
  <property fmtid="{D5CDD505-2E9C-101B-9397-08002B2CF9AE}" pid="4" name="FWO_BCS">
    <vt:lpwstr>1;#Projects|aee93119-2e00-4848-a07d-951554e11976</vt:lpwstr>
  </property>
  <property fmtid="{D5CDD505-2E9C-101B-9397-08002B2CF9AE}" pid="5" name="FWO_EnterpriseKeyword">
    <vt:lpwstr/>
  </property>
  <property fmtid="{D5CDD505-2E9C-101B-9397-08002B2CF9AE}" pid="6" name="ContentTypeId">
    <vt:lpwstr>0x010100B2AA788ECC3F4F3EBCB0F00CED0A3A7000E68D6BD5B1FABB4D91482EE05F2498FB</vt:lpwstr>
  </property>
  <property fmtid="{D5CDD505-2E9C-101B-9397-08002B2CF9AE}" pid="7" name="_dlc_DocIdItemGuid">
    <vt:lpwstr>ed87b414-815a-4c1f-8999-9e8bb1c8a539</vt:lpwstr>
  </property>
  <property fmtid="{D5CDD505-2E9C-101B-9397-08002B2CF9AE}" pid="8" name="FWO_DocumentTopicTaxHTField0">
    <vt:lpwstr>Brief|0dbdac0c-e15c-4829-a362-d00ad0c3dd29</vt:lpwstr>
  </property>
  <property fmtid="{D5CDD505-2E9C-101B-9397-08002B2CF9AE}" pid="9" name="FWO_BCSTaxHTField0">
    <vt:lpwstr>Policy ＆ Procedures|5416143d-9fa7-4c06-80b4-26db599db43e</vt:lpwstr>
  </property>
  <property fmtid="{D5CDD505-2E9C-101B-9397-08002B2CF9AE}" pid="10" name="FWO_EnterpriseKeywordTaxHTField0">
    <vt:lpwstr/>
  </property>
  <property fmtid="{D5CDD505-2E9C-101B-9397-08002B2CF9AE}" pid="11" name="FWO_DOCStatus">
    <vt:lpwstr>Draft</vt:lpwstr>
  </property>
  <property fmtid="{D5CDD505-2E9C-101B-9397-08002B2CF9AE}" pid="12" name="FWO_DocSecurityClassification">
    <vt:lpwstr>For Official Use Only</vt:lpwstr>
  </property>
  <property fmtid="{D5CDD505-2E9C-101B-9397-08002B2CF9AE}" pid="13" name="TaxCatchAll">
    <vt:lpwstr/>
  </property>
  <property fmtid="{D5CDD505-2E9C-101B-9397-08002B2CF9AE}" pid="14" name="mvRef">
    <vt:lpwstr>Visual style realignment:DB-8006263/4.0</vt:lpwstr>
  </property>
  <property fmtid="{D5CDD505-2E9C-101B-9397-08002B2CF9AE}" pid="15" name="MSIP_Label_5f877481-9e35-4b68-b667-876a73c6db41_Enabled">
    <vt:lpwstr>true</vt:lpwstr>
  </property>
  <property fmtid="{D5CDD505-2E9C-101B-9397-08002B2CF9AE}" pid="16" name="MSIP_Label_5f877481-9e35-4b68-b667-876a73c6db41_SetDate">
    <vt:lpwstr>2023-08-16T01:23:55Z</vt:lpwstr>
  </property>
  <property fmtid="{D5CDD505-2E9C-101B-9397-08002B2CF9AE}" pid="17" name="MSIP_Label_5f877481-9e35-4b68-b667-876a73c6db41_Method">
    <vt:lpwstr>Privileged</vt:lpwstr>
  </property>
  <property fmtid="{D5CDD505-2E9C-101B-9397-08002B2CF9AE}" pid="18" name="MSIP_Label_5f877481-9e35-4b68-b667-876a73c6db41_Name">
    <vt:lpwstr>5f877481-9e35-4b68-b667-876a73c6db41</vt:lpwstr>
  </property>
  <property fmtid="{D5CDD505-2E9C-101B-9397-08002B2CF9AE}" pid="19" name="MSIP_Label_5f877481-9e35-4b68-b667-876a73c6db41_SiteId">
    <vt:lpwstr>dd0cfd15-4558-4b12-8bad-ea26984fc417</vt:lpwstr>
  </property>
  <property fmtid="{D5CDD505-2E9C-101B-9397-08002B2CF9AE}" pid="20" name="MSIP_Label_5f877481-9e35-4b68-b667-876a73c6db41_ActionId">
    <vt:lpwstr>4eacb39a-a6cc-44af-a45c-32cbe00b2c6a</vt:lpwstr>
  </property>
  <property fmtid="{D5CDD505-2E9C-101B-9397-08002B2CF9AE}" pid="21" name="MSIP_Label_5f877481-9e35-4b68-b667-876a73c6db41_ContentBits">
    <vt:lpwstr>0</vt:lpwstr>
  </property>
</Properties>
</file>