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3D16C" w14:textId="77777777" w:rsidR="008D53D5" w:rsidRPr="0084542E" w:rsidRDefault="00F249EF" w:rsidP="0084542E">
      <w:pPr>
        <w:pStyle w:val="Heading1"/>
        <w:tabs>
          <w:tab w:val="left" w:pos="8565"/>
        </w:tabs>
        <w:spacing w:before="120" w:after="120" w:line="360" w:lineRule="auto"/>
        <w:rPr>
          <w:rFonts w:asciiTheme="majorHAnsi" w:hAnsiTheme="majorHAnsi" w:cstheme="majorHAnsi"/>
        </w:rPr>
      </w:pPr>
      <w:bookmarkStart w:id="0" w:name="_2et92p0" w:colFirst="0" w:colLast="0"/>
      <w:bookmarkEnd w:id="0"/>
      <w:r w:rsidRPr="0084542E">
        <w:rPr>
          <w:rFonts w:asciiTheme="majorHAnsi" w:hAnsiTheme="majorHAnsi" w:cstheme="majorHAnsi"/>
        </w:rPr>
        <w:t xml:space="preserve">AI Transparency Statement </w:t>
      </w:r>
    </w:p>
    <w:p w14:paraId="14C5D422" w14:textId="77777777" w:rsidR="008D53D5" w:rsidRPr="0084542E" w:rsidRDefault="00F249EF" w:rsidP="00E4578D">
      <w:pPr>
        <w:pStyle w:val="Heading2"/>
      </w:pPr>
      <w:bookmarkStart w:id="1" w:name="_tyjcwt" w:colFirst="0" w:colLast="0"/>
      <w:bookmarkEnd w:id="1"/>
      <w:r w:rsidRPr="0084542E">
        <w:t>Introduction</w:t>
      </w:r>
    </w:p>
    <w:p w14:paraId="7B9222A6" w14:textId="77777777" w:rsidR="00F85FE6"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The Office of the Fair Work Ombudsman (</w:t>
      </w:r>
      <w:r w:rsidR="00F85FE6">
        <w:rPr>
          <w:rFonts w:asciiTheme="majorHAnsi" w:hAnsiTheme="majorHAnsi" w:cstheme="majorHAnsi"/>
        </w:rPr>
        <w:t>Agency</w:t>
      </w:r>
      <w:r w:rsidRPr="0084542E">
        <w:rPr>
          <w:rFonts w:asciiTheme="majorHAnsi" w:hAnsiTheme="majorHAnsi" w:cstheme="majorHAnsi"/>
        </w:rPr>
        <w:t xml:space="preserve">) is committed to engaging responsibly and transparently with Artificial Intelligence (AI) technologies to support its purpose to promote harmonious, productive, and cooperative workplace relations. </w:t>
      </w:r>
    </w:p>
    <w:p w14:paraId="0467E32A" w14:textId="38004E0E"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Recognising the transformative potential of AI, the </w:t>
      </w:r>
      <w:r w:rsidR="00F85FE6">
        <w:rPr>
          <w:rFonts w:asciiTheme="majorHAnsi" w:hAnsiTheme="majorHAnsi" w:cstheme="majorHAnsi"/>
        </w:rPr>
        <w:t>Agency</w:t>
      </w:r>
      <w:r w:rsidRPr="0084542E">
        <w:rPr>
          <w:rFonts w:asciiTheme="majorHAnsi" w:hAnsiTheme="majorHAnsi" w:cstheme="majorHAnsi"/>
        </w:rPr>
        <w:t xml:space="preserve"> is taking a proactive but cautious approach, focusing on internal</w:t>
      </w:r>
      <w:r w:rsidR="00F85FE6">
        <w:rPr>
          <w:rFonts w:asciiTheme="majorHAnsi" w:hAnsiTheme="majorHAnsi" w:cstheme="majorHAnsi"/>
        </w:rPr>
        <w:t xml:space="preserve"> </w:t>
      </w:r>
      <w:r w:rsidRPr="0084542E">
        <w:rPr>
          <w:rFonts w:asciiTheme="majorHAnsi" w:hAnsiTheme="majorHAnsi" w:cstheme="majorHAnsi"/>
        </w:rPr>
        <w:t>workforce improvements and internal capacity building while ensuring that AI is implemented ethically, securely, and responsibly.</w:t>
      </w:r>
    </w:p>
    <w:p w14:paraId="20826853" w14:textId="1A947CD8"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This statement outlines the </w:t>
      </w:r>
      <w:r w:rsidR="00F85FE6">
        <w:rPr>
          <w:rFonts w:asciiTheme="majorHAnsi" w:hAnsiTheme="majorHAnsi" w:cstheme="majorHAnsi"/>
        </w:rPr>
        <w:t>A</w:t>
      </w:r>
      <w:r w:rsidRPr="0084542E">
        <w:rPr>
          <w:rFonts w:asciiTheme="majorHAnsi" w:hAnsiTheme="majorHAnsi" w:cstheme="majorHAnsi"/>
        </w:rPr>
        <w:t xml:space="preserve">gency's commitment to meeting the </w:t>
      </w:r>
      <w:hyperlink r:id="rId7" w:history="1">
        <w:r w:rsidRPr="0084542E">
          <w:rPr>
            <w:rStyle w:val="Hyperlink"/>
            <w:rFonts w:asciiTheme="majorHAnsi" w:hAnsiTheme="majorHAnsi" w:cstheme="majorHAnsi"/>
            <w:bCs/>
          </w:rPr>
          <w:t>Policy for the Responsible Use of AI in Government</w:t>
        </w:r>
      </w:hyperlink>
      <w:r w:rsidR="00E35460" w:rsidRPr="0084542E">
        <w:rPr>
          <w:rFonts w:asciiTheme="majorHAnsi" w:hAnsiTheme="majorHAnsi" w:cstheme="majorHAnsi"/>
        </w:rPr>
        <w:t xml:space="preserve"> (Policy)</w:t>
      </w:r>
      <w:r w:rsidRPr="0084542E">
        <w:rPr>
          <w:rFonts w:asciiTheme="majorHAnsi" w:hAnsiTheme="majorHAnsi" w:cstheme="majorHAnsi"/>
        </w:rPr>
        <w:t>. The</w:t>
      </w:r>
      <w:r w:rsidR="00F85FE6">
        <w:rPr>
          <w:rFonts w:asciiTheme="majorHAnsi" w:hAnsiTheme="majorHAnsi" w:cstheme="majorHAnsi"/>
        </w:rPr>
        <w:t xml:space="preserve"> Agency</w:t>
      </w:r>
      <w:r w:rsidRPr="0084542E">
        <w:rPr>
          <w:rFonts w:asciiTheme="majorHAnsi" w:hAnsiTheme="majorHAnsi" w:cstheme="majorHAnsi"/>
        </w:rPr>
        <w:t xml:space="preserve"> </w:t>
      </w:r>
      <w:r w:rsidR="00E668D4">
        <w:rPr>
          <w:rFonts w:asciiTheme="majorHAnsi" w:hAnsiTheme="majorHAnsi" w:cstheme="majorHAnsi"/>
        </w:rPr>
        <w:t>will adopt</w:t>
      </w:r>
      <w:r w:rsidRPr="0084542E">
        <w:rPr>
          <w:rFonts w:asciiTheme="majorHAnsi" w:hAnsiTheme="majorHAnsi" w:cstheme="majorHAnsi"/>
        </w:rPr>
        <w:t xml:space="preserve"> AI technologies transparently and securely</w:t>
      </w:r>
      <w:r w:rsidR="00E668D4">
        <w:rPr>
          <w:rFonts w:asciiTheme="majorHAnsi" w:hAnsiTheme="majorHAnsi" w:cstheme="majorHAnsi"/>
        </w:rPr>
        <w:t xml:space="preserve">, </w:t>
      </w:r>
      <w:r w:rsidR="00D91015">
        <w:rPr>
          <w:rFonts w:asciiTheme="majorHAnsi" w:hAnsiTheme="majorHAnsi" w:cstheme="majorHAnsi"/>
        </w:rPr>
        <w:t>informed by genuine consultation with our staff</w:t>
      </w:r>
      <w:r w:rsidR="00A16A3D">
        <w:rPr>
          <w:rFonts w:asciiTheme="majorHAnsi" w:hAnsiTheme="majorHAnsi" w:cstheme="majorHAnsi"/>
        </w:rPr>
        <w:t xml:space="preserve"> and </w:t>
      </w:r>
      <w:r w:rsidRPr="0084542E">
        <w:rPr>
          <w:rFonts w:asciiTheme="majorHAnsi" w:hAnsiTheme="majorHAnsi" w:cstheme="majorHAnsi"/>
        </w:rPr>
        <w:t>ensuring alignment with government-wide principles for responsible AI implementation.</w:t>
      </w:r>
    </w:p>
    <w:p w14:paraId="45E8F61E" w14:textId="14D42E31"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The </w:t>
      </w:r>
      <w:r w:rsidR="00F85FE6">
        <w:rPr>
          <w:rFonts w:asciiTheme="majorHAnsi" w:hAnsiTheme="majorHAnsi" w:cstheme="majorHAnsi"/>
        </w:rPr>
        <w:t>Agency’</w:t>
      </w:r>
      <w:r w:rsidRPr="0084542E">
        <w:rPr>
          <w:rFonts w:asciiTheme="majorHAnsi" w:hAnsiTheme="majorHAnsi" w:cstheme="majorHAnsi"/>
        </w:rPr>
        <w:t xml:space="preserve">s approach includes participation in Whole-of-Government Trials, developing robust internal governance structures, and a commitment to addressing critical areas such as purpose, decision-making, risk mitigation, data protection and public transparency as AI adoption evolves. Central to this commitment is maintaining public trust and ensuring AI activities </w:t>
      </w:r>
      <w:r w:rsidR="0021109D">
        <w:rPr>
          <w:rFonts w:asciiTheme="majorHAnsi" w:hAnsiTheme="majorHAnsi" w:cstheme="majorHAnsi"/>
        </w:rPr>
        <w:t>w</w:t>
      </w:r>
      <w:r w:rsidRPr="0084542E">
        <w:rPr>
          <w:rFonts w:asciiTheme="majorHAnsi" w:hAnsiTheme="majorHAnsi" w:cstheme="majorHAnsi"/>
        </w:rPr>
        <w:t>e conduct</w:t>
      </w:r>
      <w:r w:rsidR="0021109D">
        <w:rPr>
          <w:rFonts w:asciiTheme="majorHAnsi" w:hAnsiTheme="majorHAnsi" w:cstheme="majorHAnsi"/>
        </w:rPr>
        <w:t xml:space="preserve"> are ethical and responsible.</w:t>
      </w:r>
    </w:p>
    <w:p w14:paraId="1536BF0F" w14:textId="77777777" w:rsidR="008D53D5" w:rsidRPr="0084542E" w:rsidRDefault="00F249EF" w:rsidP="00E4578D">
      <w:pPr>
        <w:pStyle w:val="Heading2"/>
      </w:pPr>
      <w:bookmarkStart w:id="2" w:name="_f6v70pg5yn64" w:colFirst="0" w:colLast="0"/>
      <w:bookmarkEnd w:id="2"/>
      <w:r w:rsidRPr="0084542E">
        <w:t>Commitment to Transparency and Public Trust</w:t>
      </w:r>
    </w:p>
    <w:p w14:paraId="704C53F9" w14:textId="0EED25FA"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The</w:t>
      </w:r>
      <w:r w:rsidR="00F85FE6">
        <w:rPr>
          <w:rFonts w:asciiTheme="majorHAnsi" w:hAnsiTheme="majorHAnsi" w:cstheme="majorHAnsi"/>
        </w:rPr>
        <w:t xml:space="preserve"> Agency</w:t>
      </w:r>
      <w:r w:rsidRPr="0084542E">
        <w:rPr>
          <w:rFonts w:asciiTheme="majorHAnsi" w:hAnsiTheme="majorHAnsi" w:cstheme="majorHAnsi"/>
        </w:rPr>
        <w:t xml:space="preserve"> recognises the importance of transparency in maintaining public trust as</w:t>
      </w:r>
      <w:r w:rsidR="00F85FE6">
        <w:rPr>
          <w:rFonts w:asciiTheme="majorHAnsi" w:hAnsiTheme="majorHAnsi" w:cstheme="majorHAnsi"/>
        </w:rPr>
        <w:t xml:space="preserve"> we determine our approach to, and implementation of, AI. </w:t>
      </w:r>
      <w:r w:rsidR="00D64741">
        <w:rPr>
          <w:rFonts w:asciiTheme="majorHAnsi" w:hAnsiTheme="majorHAnsi" w:cstheme="majorHAnsi"/>
        </w:rPr>
        <w:t xml:space="preserve"> We</w:t>
      </w:r>
      <w:r w:rsidR="00726AE2">
        <w:rPr>
          <w:rFonts w:asciiTheme="majorHAnsi" w:hAnsiTheme="majorHAnsi" w:cstheme="majorHAnsi"/>
        </w:rPr>
        <w:t xml:space="preserve"> will ensure </w:t>
      </w:r>
      <w:r w:rsidRPr="0084542E">
        <w:rPr>
          <w:rFonts w:asciiTheme="majorHAnsi" w:hAnsiTheme="majorHAnsi" w:cstheme="majorHAnsi"/>
        </w:rPr>
        <w:t xml:space="preserve">that AI adoption remains transparent, accountable, and aligned with the latest standards and ethical guidelines. </w:t>
      </w:r>
    </w:p>
    <w:p w14:paraId="3B3E7A22" w14:textId="3E09E4FC"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If we </w:t>
      </w:r>
      <w:r w:rsidR="00726AE2" w:rsidRPr="0084542E">
        <w:rPr>
          <w:rFonts w:asciiTheme="majorHAnsi" w:hAnsiTheme="majorHAnsi" w:cstheme="majorHAnsi"/>
        </w:rPr>
        <w:t>decide</w:t>
      </w:r>
      <w:r w:rsidRPr="0084542E">
        <w:rPr>
          <w:rFonts w:asciiTheme="majorHAnsi" w:hAnsiTheme="majorHAnsi" w:cstheme="majorHAnsi"/>
        </w:rPr>
        <w:t xml:space="preserve"> to use personal information when we procure or build AI technologies, we will </w:t>
      </w:r>
      <w:r w:rsidR="00726AE2">
        <w:rPr>
          <w:rFonts w:asciiTheme="majorHAnsi" w:hAnsiTheme="majorHAnsi" w:cstheme="majorHAnsi"/>
        </w:rPr>
        <w:t>c</w:t>
      </w:r>
      <w:r w:rsidRPr="0084542E">
        <w:rPr>
          <w:rFonts w:asciiTheme="majorHAnsi" w:hAnsiTheme="majorHAnsi" w:cstheme="majorHAnsi"/>
        </w:rPr>
        <w:t>omply with the Australian Privacy Principles and will provide</w:t>
      </w:r>
      <w:r w:rsidR="008036EC">
        <w:rPr>
          <w:rFonts w:asciiTheme="majorHAnsi" w:hAnsiTheme="majorHAnsi" w:cstheme="majorHAnsi"/>
        </w:rPr>
        <w:t xml:space="preserve"> </w:t>
      </w:r>
      <w:r w:rsidRPr="0084542E">
        <w:rPr>
          <w:rFonts w:asciiTheme="majorHAnsi" w:hAnsiTheme="majorHAnsi" w:cstheme="majorHAnsi"/>
        </w:rPr>
        <w:t xml:space="preserve">an explanation of how personal information has been used in a way which is transparent and easily understood. </w:t>
      </w:r>
    </w:p>
    <w:p w14:paraId="66E03BCC" w14:textId="2D908B3B" w:rsidR="008D53D5"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The </w:t>
      </w:r>
      <w:r w:rsidR="00800900">
        <w:rPr>
          <w:rFonts w:asciiTheme="majorHAnsi" w:hAnsiTheme="majorHAnsi" w:cstheme="majorHAnsi"/>
        </w:rPr>
        <w:t>Agency</w:t>
      </w:r>
      <w:r w:rsidR="00800900" w:rsidRPr="0084542E">
        <w:rPr>
          <w:rFonts w:asciiTheme="majorHAnsi" w:hAnsiTheme="majorHAnsi" w:cstheme="majorHAnsi"/>
        </w:rPr>
        <w:t xml:space="preserve"> </w:t>
      </w:r>
      <w:r w:rsidRPr="0084542E">
        <w:rPr>
          <w:rFonts w:asciiTheme="majorHAnsi" w:hAnsiTheme="majorHAnsi" w:cstheme="majorHAnsi"/>
        </w:rPr>
        <w:t xml:space="preserve">will continue to adopt AI cautiously, ensuring that use aligns with </w:t>
      </w:r>
      <w:r w:rsidR="00726AE2">
        <w:rPr>
          <w:rFonts w:asciiTheme="majorHAnsi" w:hAnsiTheme="majorHAnsi" w:cstheme="majorHAnsi"/>
        </w:rPr>
        <w:t xml:space="preserve">our </w:t>
      </w:r>
      <w:r w:rsidRPr="0084542E">
        <w:rPr>
          <w:rFonts w:asciiTheme="majorHAnsi" w:hAnsiTheme="majorHAnsi" w:cstheme="majorHAnsi"/>
        </w:rPr>
        <w:t>core values of fairness, respect, and accountability, and that it delivers meaningful benefits to both the</w:t>
      </w:r>
      <w:r w:rsidR="00E35460" w:rsidRPr="0084542E">
        <w:rPr>
          <w:rFonts w:asciiTheme="majorHAnsi" w:hAnsiTheme="majorHAnsi" w:cstheme="majorHAnsi"/>
        </w:rPr>
        <w:t xml:space="preserve"> community we serve and our employees</w:t>
      </w:r>
      <w:r w:rsidRPr="0084542E">
        <w:rPr>
          <w:rFonts w:asciiTheme="majorHAnsi" w:hAnsiTheme="majorHAnsi" w:cstheme="majorHAnsi"/>
        </w:rPr>
        <w:t>.</w:t>
      </w:r>
    </w:p>
    <w:p w14:paraId="0F83FC51" w14:textId="77777777" w:rsidR="00DD2E10" w:rsidRDefault="00DD2E10" w:rsidP="00E4578D">
      <w:bookmarkStart w:id="3" w:name="_3dy6vkm" w:colFirst="0" w:colLast="0"/>
      <w:bookmarkEnd w:id="3"/>
    </w:p>
    <w:p w14:paraId="4362EBF5" w14:textId="767C0976" w:rsidR="008D53D5" w:rsidRPr="0084542E" w:rsidRDefault="00F249EF" w:rsidP="00E4578D">
      <w:pPr>
        <w:pStyle w:val="Heading2"/>
      </w:pPr>
      <w:r w:rsidRPr="0084542E">
        <w:lastRenderedPageBreak/>
        <w:t>Current AI Use</w:t>
      </w:r>
    </w:p>
    <w:p w14:paraId="4502F098" w14:textId="5A168F38"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The </w:t>
      </w:r>
      <w:r w:rsidR="00800900">
        <w:rPr>
          <w:rFonts w:asciiTheme="majorHAnsi" w:hAnsiTheme="majorHAnsi" w:cstheme="majorHAnsi"/>
        </w:rPr>
        <w:t>Agency’s</w:t>
      </w:r>
      <w:r w:rsidRPr="0084542E">
        <w:rPr>
          <w:rFonts w:asciiTheme="majorHAnsi" w:hAnsiTheme="majorHAnsi" w:cstheme="majorHAnsi"/>
        </w:rPr>
        <w:t xml:space="preserve"> engagement with AI is in its initial </w:t>
      </w:r>
      <w:r w:rsidR="00404F9D" w:rsidRPr="0084542E">
        <w:rPr>
          <w:rFonts w:asciiTheme="majorHAnsi" w:hAnsiTheme="majorHAnsi" w:cstheme="majorHAnsi"/>
        </w:rPr>
        <w:t>stages and</w:t>
      </w:r>
      <w:r w:rsidRPr="0084542E">
        <w:rPr>
          <w:rFonts w:asciiTheme="majorHAnsi" w:hAnsiTheme="majorHAnsi" w:cstheme="majorHAnsi"/>
        </w:rPr>
        <w:t xml:space="preserve"> primarily focused on establishing robust governance processes to effectively leverage AI in a safe, </w:t>
      </w:r>
      <w:r w:rsidR="00726AE2" w:rsidRPr="0084542E">
        <w:rPr>
          <w:rFonts w:asciiTheme="majorHAnsi" w:hAnsiTheme="majorHAnsi" w:cstheme="majorHAnsi"/>
        </w:rPr>
        <w:t>ethical,</w:t>
      </w:r>
      <w:r w:rsidRPr="0084542E">
        <w:rPr>
          <w:rFonts w:asciiTheme="majorHAnsi" w:hAnsiTheme="majorHAnsi" w:cstheme="majorHAnsi"/>
        </w:rPr>
        <w:t xml:space="preserve"> and responsible way </w:t>
      </w:r>
      <w:r w:rsidR="00726AE2">
        <w:rPr>
          <w:rFonts w:asciiTheme="majorHAnsi" w:hAnsiTheme="majorHAnsi" w:cstheme="majorHAnsi"/>
        </w:rPr>
        <w:t xml:space="preserve">that </w:t>
      </w:r>
      <w:r w:rsidRPr="0084542E">
        <w:rPr>
          <w:rFonts w:asciiTheme="majorHAnsi" w:hAnsiTheme="majorHAnsi" w:cstheme="majorHAnsi"/>
        </w:rPr>
        <w:t xml:space="preserve">complies with our legislative and policy obligations.  For example, through the Whole-of-Government Co-Pilot </w:t>
      </w:r>
      <w:r w:rsidRPr="0084542E">
        <w:rPr>
          <w:rFonts w:asciiTheme="majorHAnsi" w:hAnsiTheme="majorHAnsi" w:cstheme="majorHAnsi"/>
          <w:highlight w:val="white"/>
        </w:rPr>
        <w:t>AI Tri</w:t>
      </w:r>
      <w:r w:rsidRPr="0084542E">
        <w:rPr>
          <w:rFonts w:asciiTheme="majorHAnsi" w:hAnsiTheme="majorHAnsi" w:cstheme="majorHAnsi"/>
        </w:rPr>
        <w:t xml:space="preserve">al a small subset of </w:t>
      </w:r>
      <w:r w:rsidR="00800900">
        <w:rPr>
          <w:rFonts w:asciiTheme="majorHAnsi" w:hAnsiTheme="majorHAnsi" w:cstheme="majorHAnsi"/>
        </w:rPr>
        <w:t>Agency</w:t>
      </w:r>
      <w:r w:rsidR="00800900" w:rsidRPr="0084542E">
        <w:rPr>
          <w:rFonts w:asciiTheme="majorHAnsi" w:hAnsiTheme="majorHAnsi" w:cstheme="majorHAnsi"/>
        </w:rPr>
        <w:t xml:space="preserve"> </w:t>
      </w:r>
      <w:r w:rsidRPr="0084542E">
        <w:rPr>
          <w:rFonts w:asciiTheme="majorHAnsi" w:hAnsiTheme="majorHAnsi" w:cstheme="majorHAnsi"/>
        </w:rPr>
        <w:t xml:space="preserve">staff </w:t>
      </w:r>
      <w:proofErr w:type="gramStart"/>
      <w:r w:rsidR="00726AE2">
        <w:rPr>
          <w:rFonts w:asciiTheme="majorHAnsi" w:hAnsiTheme="majorHAnsi" w:cstheme="majorHAnsi"/>
        </w:rPr>
        <w:t>have</w:t>
      </w:r>
      <w:proofErr w:type="gramEnd"/>
      <w:r w:rsidR="00726AE2">
        <w:rPr>
          <w:rFonts w:asciiTheme="majorHAnsi" w:hAnsiTheme="majorHAnsi" w:cstheme="majorHAnsi"/>
        </w:rPr>
        <w:t xml:space="preserve"> undertaken training and </w:t>
      </w:r>
      <w:r w:rsidRPr="0084542E">
        <w:rPr>
          <w:rFonts w:asciiTheme="majorHAnsi" w:hAnsiTheme="majorHAnsi" w:cstheme="majorHAnsi"/>
        </w:rPr>
        <w:t>explored the potential of this</w:t>
      </w:r>
      <w:r w:rsidR="00726AE2">
        <w:rPr>
          <w:rFonts w:asciiTheme="majorHAnsi" w:hAnsiTheme="majorHAnsi" w:cstheme="majorHAnsi"/>
        </w:rPr>
        <w:t xml:space="preserve"> secure</w:t>
      </w:r>
      <w:r w:rsidRPr="0084542E">
        <w:rPr>
          <w:rFonts w:asciiTheme="majorHAnsi" w:hAnsiTheme="majorHAnsi" w:cstheme="majorHAnsi"/>
        </w:rPr>
        <w:t xml:space="preserve"> generative AI tool to enhance productivity and</w:t>
      </w:r>
      <w:r w:rsidR="00726AE2">
        <w:rPr>
          <w:rFonts w:asciiTheme="majorHAnsi" w:hAnsiTheme="majorHAnsi" w:cstheme="majorHAnsi"/>
        </w:rPr>
        <w:t xml:space="preserve"> business</w:t>
      </w:r>
      <w:r w:rsidRPr="0084542E">
        <w:rPr>
          <w:rFonts w:asciiTheme="majorHAnsi" w:hAnsiTheme="majorHAnsi" w:cstheme="majorHAnsi"/>
        </w:rPr>
        <w:t xml:space="preserve"> outcomes. </w:t>
      </w:r>
    </w:p>
    <w:p w14:paraId="1CD4C1DA" w14:textId="36D25C27" w:rsidR="008D53D5" w:rsidRPr="0084542E" w:rsidRDefault="00F249EF" w:rsidP="00DD2E10">
      <w:pPr>
        <w:spacing w:after="120" w:line="360" w:lineRule="auto"/>
        <w:jc w:val="both"/>
        <w:rPr>
          <w:rFonts w:asciiTheme="majorHAnsi" w:hAnsiTheme="majorHAnsi" w:cstheme="majorHAnsi"/>
          <w:highlight w:val="yellow"/>
        </w:rPr>
      </w:pPr>
      <w:proofErr w:type="gramStart"/>
      <w:r w:rsidRPr="0084542E">
        <w:rPr>
          <w:rFonts w:asciiTheme="majorHAnsi" w:hAnsiTheme="majorHAnsi" w:cstheme="majorHAnsi"/>
        </w:rPr>
        <w:t>A number of</w:t>
      </w:r>
      <w:proofErr w:type="gramEnd"/>
      <w:r w:rsidRPr="0084542E">
        <w:rPr>
          <w:rFonts w:asciiTheme="majorHAnsi" w:hAnsiTheme="majorHAnsi" w:cstheme="majorHAnsi"/>
        </w:rPr>
        <w:t xml:space="preserve"> software products we use to support our administrative functions include AI tools within the product offering.</w:t>
      </w:r>
      <w:r w:rsidR="00726AE2">
        <w:rPr>
          <w:rFonts w:asciiTheme="majorHAnsi" w:hAnsiTheme="majorHAnsi" w:cstheme="majorHAnsi"/>
        </w:rPr>
        <w:t xml:space="preserve"> The</w:t>
      </w:r>
      <w:r w:rsidRPr="0084542E">
        <w:rPr>
          <w:rFonts w:asciiTheme="majorHAnsi" w:hAnsiTheme="majorHAnsi" w:cstheme="majorHAnsi"/>
        </w:rPr>
        <w:t xml:space="preserve"> </w:t>
      </w:r>
      <w:r w:rsidR="00800900">
        <w:rPr>
          <w:rFonts w:asciiTheme="majorHAnsi" w:hAnsiTheme="majorHAnsi" w:cstheme="majorHAnsi"/>
        </w:rPr>
        <w:t>Agency</w:t>
      </w:r>
      <w:r w:rsidR="00800900" w:rsidRPr="0084542E">
        <w:rPr>
          <w:rFonts w:asciiTheme="majorHAnsi" w:hAnsiTheme="majorHAnsi" w:cstheme="majorHAnsi"/>
        </w:rPr>
        <w:t xml:space="preserve"> </w:t>
      </w:r>
      <w:r w:rsidRPr="0084542E">
        <w:rPr>
          <w:rFonts w:asciiTheme="majorHAnsi" w:hAnsiTheme="majorHAnsi" w:cstheme="majorHAnsi"/>
        </w:rPr>
        <w:t xml:space="preserve">also leverages software products with AI features such as technologies used for language conversion </w:t>
      </w:r>
      <w:r w:rsidR="00726AE2">
        <w:rPr>
          <w:rFonts w:asciiTheme="majorHAnsi" w:hAnsiTheme="majorHAnsi" w:cstheme="majorHAnsi"/>
        </w:rPr>
        <w:t xml:space="preserve">and </w:t>
      </w:r>
      <w:r w:rsidRPr="0084542E">
        <w:rPr>
          <w:rFonts w:asciiTheme="majorHAnsi" w:hAnsiTheme="majorHAnsi" w:cstheme="majorHAnsi"/>
        </w:rPr>
        <w:t xml:space="preserve">chatbot designed to make finding information on </w:t>
      </w:r>
      <w:hyperlink r:id="rId8" w:history="1">
        <w:r w:rsidR="00E35460" w:rsidRPr="0084542E">
          <w:rPr>
            <w:rStyle w:val="Hyperlink"/>
            <w:rFonts w:asciiTheme="majorHAnsi" w:hAnsiTheme="majorHAnsi" w:cstheme="majorHAnsi"/>
          </w:rPr>
          <w:t>our website</w:t>
        </w:r>
      </w:hyperlink>
      <w:r w:rsidR="00E35460" w:rsidRPr="0084542E">
        <w:rPr>
          <w:rFonts w:asciiTheme="majorHAnsi" w:hAnsiTheme="majorHAnsi" w:cstheme="majorHAnsi"/>
        </w:rPr>
        <w:t xml:space="preserve"> </w:t>
      </w:r>
      <w:r w:rsidRPr="0084542E">
        <w:rPr>
          <w:rFonts w:asciiTheme="majorHAnsi" w:hAnsiTheme="majorHAnsi" w:cstheme="majorHAnsi"/>
        </w:rPr>
        <w:t>easier</w:t>
      </w:r>
      <w:r w:rsidR="00E35460" w:rsidRPr="0084542E">
        <w:rPr>
          <w:rFonts w:asciiTheme="majorHAnsi" w:hAnsiTheme="majorHAnsi" w:cstheme="majorHAnsi"/>
        </w:rPr>
        <w:t xml:space="preserve"> for users</w:t>
      </w:r>
      <w:r w:rsidRPr="0084542E">
        <w:rPr>
          <w:rFonts w:asciiTheme="majorHAnsi" w:hAnsiTheme="majorHAnsi" w:cstheme="majorHAnsi"/>
        </w:rPr>
        <w:t>.</w:t>
      </w:r>
    </w:p>
    <w:p w14:paraId="291D7860" w14:textId="4B869B60"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Currently, AI is not used </w:t>
      </w:r>
      <w:r w:rsidR="00F73AB7">
        <w:rPr>
          <w:rFonts w:asciiTheme="majorHAnsi" w:hAnsiTheme="majorHAnsi" w:cstheme="majorHAnsi"/>
        </w:rPr>
        <w:t>for</w:t>
      </w:r>
      <w:r w:rsidRPr="0084542E">
        <w:rPr>
          <w:rFonts w:asciiTheme="majorHAnsi" w:hAnsiTheme="majorHAnsi" w:cstheme="majorHAnsi"/>
        </w:rPr>
        <w:t xml:space="preserve"> decision-making within the </w:t>
      </w:r>
      <w:r w:rsidR="00800900">
        <w:rPr>
          <w:rFonts w:asciiTheme="majorHAnsi" w:hAnsiTheme="majorHAnsi" w:cstheme="majorHAnsi"/>
        </w:rPr>
        <w:t>Agency</w:t>
      </w:r>
      <w:r w:rsidR="00800900" w:rsidRPr="0084542E">
        <w:rPr>
          <w:rFonts w:asciiTheme="majorHAnsi" w:hAnsiTheme="majorHAnsi" w:cstheme="majorHAnsi"/>
        </w:rPr>
        <w:t xml:space="preserve"> </w:t>
      </w:r>
      <w:r w:rsidR="00800900">
        <w:rPr>
          <w:rFonts w:asciiTheme="majorHAnsi" w:hAnsiTheme="majorHAnsi" w:cstheme="majorHAnsi"/>
        </w:rPr>
        <w:t>or by the Fair Work Ombudsman (</w:t>
      </w:r>
      <w:r w:rsidRPr="0084542E">
        <w:rPr>
          <w:rFonts w:asciiTheme="majorHAnsi" w:hAnsiTheme="majorHAnsi" w:cstheme="majorHAnsi"/>
        </w:rPr>
        <w:t>FWO</w:t>
      </w:r>
      <w:r w:rsidR="00800900">
        <w:rPr>
          <w:rFonts w:asciiTheme="majorHAnsi" w:hAnsiTheme="majorHAnsi" w:cstheme="majorHAnsi"/>
        </w:rPr>
        <w:t>)</w:t>
      </w:r>
      <w:r w:rsidRPr="0084542E">
        <w:rPr>
          <w:rFonts w:asciiTheme="majorHAnsi" w:hAnsiTheme="majorHAnsi" w:cstheme="majorHAnsi"/>
        </w:rPr>
        <w:t xml:space="preserve">. </w:t>
      </w:r>
      <w:r w:rsidR="00800900">
        <w:rPr>
          <w:rFonts w:asciiTheme="majorHAnsi" w:hAnsiTheme="majorHAnsi" w:cstheme="majorHAnsi"/>
        </w:rPr>
        <w:t xml:space="preserve">Our </w:t>
      </w:r>
      <w:r w:rsidRPr="0084542E">
        <w:rPr>
          <w:rFonts w:asciiTheme="majorHAnsi" w:hAnsiTheme="majorHAnsi" w:cstheme="majorHAnsi"/>
        </w:rPr>
        <w:t>use</w:t>
      </w:r>
      <w:r w:rsidR="00800900">
        <w:rPr>
          <w:rFonts w:asciiTheme="majorHAnsi" w:hAnsiTheme="majorHAnsi" w:cstheme="majorHAnsi"/>
        </w:rPr>
        <w:t xml:space="preserve"> of AI</w:t>
      </w:r>
      <w:r w:rsidRPr="0084542E">
        <w:rPr>
          <w:rFonts w:asciiTheme="majorHAnsi" w:hAnsiTheme="majorHAnsi" w:cstheme="majorHAnsi"/>
        </w:rPr>
        <w:t xml:space="preserve"> falls under the classification of </w:t>
      </w:r>
      <w:r w:rsidRPr="0084542E">
        <w:rPr>
          <w:rFonts w:asciiTheme="majorHAnsi" w:hAnsiTheme="majorHAnsi" w:cstheme="majorHAnsi"/>
          <w:b/>
        </w:rPr>
        <w:t>workplace productivity and analytics for insights</w:t>
      </w:r>
      <w:r w:rsidR="00E35460" w:rsidRPr="0084542E">
        <w:rPr>
          <w:rFonts w:asciiTheme="majorHAnsi" w:hAnsiTheme="majorHAnsi" w:cstheme="majorHAnsi"/>
          <w:bCs/>
        </w:rPr>
        <w:t xml:space="preserve"> under the Policy.</w:t>
      </w:r>
    </w:p>
    <w:p w14:paraId="6A9FCCD8" w14:textId="77777777" w:rsidR="008D53D5" w:rsidRPr="0084542E" w:rsidRDefault="00F249EF" w:rsidP="00E4578D">
      <w:pPr>
        <w:pStyle w:val="Heading2"/>
      </w:pPr>
      <w:bookmarkStart w:id="4" w:name="_1t3h5sf" w:colFirst="0" w:colLast="0"/>
      <w:bookmarkEnd w:id="4"/>
      <w:r w:rsidRPr="0084542E">
        <w:t>Guiding Principles and Planned Activities for AI Use</w:t>
      </w:r>
    </w:p>
    <w:p w14:paraId="0F826FBC" w14:textId="410AFE09"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The FWO is committed to establishing a strong foundation for responsible, ethical and transparent adoption of AI. As the </w:t>
      </w:r>
      <w:r w:rsidR="00F85FE6">
        <w:rPr>
          <w:rFonts w:asciiTheme="majorHAnsi" w:hAnsiTheme="majorHAnsi" w:cstheme="majorHAnsi"/>
        </w:rPr>
        <w:t>A</w:t>
      </w:r>
      <w:r w:rsidRPr="0084542E">
        <w:rPr>
          <w:rFonts w:asciiTheme="majorHAnsi" w:hAnsiTheme="majorHAnsi" w:cstheme="majorHAnsi"/>
        </w:rPr>
        <w:t>gency begins to explore the potential of AI technologies, it remains focused on setting up robust governance mechanisms and aligning with its core principles to ensure AI is</w:t>
      </w:r>
      <w:r w:rsidR="00726AE2">
        <w:rPr>
          <w:rFonts w:asciiTheme="majorHAnsi" w:hAnsiTheme="majorHAnsi" w:cstheme="majorHAnsi"/>
        </w:rPr>
        <w:t xml:space="preserve"> </w:t>
      </w:r>
      <w:r w:rsidRPr="0084542E">
        <w:rPr>
          <w:rFonts w:asciiTheme="majorHAnsi" w:hAnsiTheme="majorHAnsi" w:cstheme="majorHAnsi"/>
        </w:rPr>
        <w:t>implemented ethically and securely</w:t>
      </w:r>
      <w:r w:rsidR="007877D1">
        <w:rPr>
          <w:rFonts w:asciiTheme="majorHAnsi" w:hAnsiTheme="majorHAnsi" w:cstheme="majorHAnsi"/>
        </w:rPr>
        <w:t>:</w:t>
      </w:r>
    </w:p>
    <w:p w14:paraId="1A053D0A" w14:textId="15F2BD9C"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b/>
        </w:rPr>
        <w:t>Ethics and Accountability</w:t>
      </w:r>
      <w:r w:rsidRPr="0084542E">
        <w:rPr>
          <w:rFonts w:asciiTheme="majorHAnsi" w:hAnsiTheme="majorHAnsi" w:cstheme="majorHAnsi"/>
        </w:rPr>
        <w:t>: Oversight of AI initiatives will be managed through a dedicated governance framework</w:t>
      </w:r>
      <w:r w:rsidR="00A274D3">
        <w:rPr>
          <w:rFonts w:asciiTheme="majorHAnsi" w:hAnsiTheme="majorHAnsi" w:cstheme="majorHAnsi"/>
        </w:rPr>
        <w:t>, including a</w:t>
      </w:r>
      <w:r w:rsidRPr="0084542E">
        <w:rPr>
          <w:rFonts w:asciiTheme="majorHAnsi" w:hAnsiTheme="majorHAnsi" w:cstheme="majorHAnsi"/>
        </w:rPr>
        <w:t xml:space="preserve"> new </w:t>
      </w:r>
      <w:r w:rsidR="00F85FE6">
        <w:rPr>
          <w:rFonts w:asciiTheme="majorHAnsi" w:hAnsiTheme="majorHAnsi" w:cstheme="majorHAnsi"/>
        </w:rPr>
        <w:t xml:space="preserve">internal </w:t>
      </w:r>
      <w:r w:rsidR="00690BDD">
        <w:rPr>
          <w:rFonts w:asciiTheme="majorHAnsi" w:hAnsiTheme="majorHAnsi" w:cstheme="majorHAnsi"/>
        </w:rPr>
        <w:t>governance</w:t>
      </w:r>
      <w:r w:rsidR="00E36218">
        <w:rPr>
          <w:rFonts w:asciiTheme="majorHAnsi" w:hAnsiTheme="majorHAnsi" w:cstheme="majorHAnsi"/>
        </w:rPr>
        <w:t xml:space="preserve"> body </w:t>
      </w:r>
      <w:r w:rsidRPr="0084542E">
        <w:rPr>
          <w:rFonts w:asciiTheme="majorHAnsi" w:hAnsiTheme="majorHAnsi" w:cstheme="majorHAnsi"/>
        </w:rPr>
        <w:t>to provide strategic direction, monitor AI initiatives and adoption, and ensure ethical</w:t>
      </w:r>
      <w:r w:rsidR="00D81B66">
        <w:rPr>
          <w:rFonts w:asciiTheme="majorHAnsi" w:hAnsiTheme="majorHAnsi" w:cstheme="majorHAnsi"/>
        </w:rPr>
        <w:t xml:space="preserve"> and consultation</w:t>
      </w:r>
      <w:r w:rsidRPr="0084542E">
        <w:rPr>
          <w:rFonts w:asciiTheme="majorHAnsi" w:hAnsiTheme="majorHAnsi" w:cstheme="majorHAnsi"/>
        </w:rPr>
        <w:t xml:space="preserve"> considerations are addressed as the </w:t>
      </w:r>
      <w:r w:rsidR="00E35460" w:rsidRPr="0084542E">
        <w:rPr>
          <w:rFonts w:asciiTheme="majorHAnsi" w:hAnsiTheme="majorHAnsi" w:cstheme="majorHAnsi"/>
        </w:rPr>
        <w:t>Agency</w:t>
      </w:r>
      <w:r w:rsidRPr="0084542E">
        <w:rPr>
          <w:rFonts w:asciiTheme="majorHAnsi" w:hAnsiTheme="majorHAnsi" w:cstheme="majorHAnsi"/>
        </w:rPr>
        <w:t xml:space="preserve"> adopts and integrates AI technologies. </w:t>
      </w:r>
      <w:r w:rsidR="00E35460" w:rsidRPr="0084542E">
        <w:rPr>
          <w:rFonts w:asciiTheme="majorHAnsi" w:hAnsiTheme="majorHAnsi" w:cstheme="majorHAnsi"/>
        </w:rPr>
        <w:t xml:space="preserve">This </w:t>
      </w:r>
      <w:r w:rsidRPr="0084542E">
        <w:rPr>
          <w:rFonts w:asciiTheme="majorHAnsi" w:hAnsiTheme="majorHAnsi" w:cstheme="majorHAnsi"/>
        </w:rPr>
        <w:t xml:space="preserve">will ensure that all AI has human oversight and will not replace human decision-making. </w:t>
      </w:r>
    </w:p>
    <w:p w14:paraId="67285946" w14:textId="031B775C" w:rsidR="00F85FE6"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b/>
        </w:rPr>
        <w:t xml:space="preserve">Employee </w:t>
      </w:r>
      <w:r w:rsidR="0084542E" w:rsidRPr="0084542E">
        <w:rPr>
          <w:rFonts w:asciiTheme="majorHAnsi" w:hAnsiTheme="majorHAnsi" w:cstheme="majorHAnsi"/>
          <w:b/>
        </w:rPr>
        <w:t xml:space="preserve">Consultation, </w:t>
      </w:r>
      <w:r w:rsidRPr="0084542E">
        <w:rPr>
          <w:rFonts w:asciiTheme="majorHAnsi" w:hAnsiTheme="majorHAnsi" w:cstheme="majorHAnsi"/>
          <w:b/>
        </w:rPr>
        <w:t>Safety and Wellbeing</w:t>
      </w:r>
      <w:r w:rsidRPr="0084542E">
        <w:rPr>
          <w:rFonts w:asciiTheme="majorHAnsi" w:hAnsiTheme="majorHAnsi" w:cstheme="majorHAnsi"/>
        </w:rPr>
        <w:t xml:space="preserve">: As both a regulator and an employer, the FWO is committed to ensuring that </w:t>
      </w:r>
      <w:r w:rsidR="0084542E" w:rsidRPr="0084542E">
        <w:rPr>
          <w:rFonts w:asciiTheme="majorHAnsi" w:hAnsiTheme="majorHAnsi" w:cstheme="majorHAnsi"/>
        </w:rPr>
        <w:t xml:space="preserve">it consults with its employees about the potential use of AI in the workplace and that </w:t>
      </w:r>
      <w:r w:rsidRPr="0084542E">
        <w:rPr>
          <w:rFonts w:asciiTheme="majorHAnsi" w:hAnsiTheme="majorHAnsi" w:cstheme="majorHAnsi"/>
        </w:rPr>
        <w:t>AI enhances workplace safety and wellbeing</w:t>
      </w:r>
      <w:r w:rsidR="001571D7">
        <w:rPr>
          <w:rFonts w:asciiTheme="majorHAnsi" w:hAnsiTheme="majorHAnsi" w:cstheme="majorHAnsi"/>
        </w:rPr>
        <w:t xml:space="preserve"> in addition to supporting the services we deliver.</w:t>
      </w:r>
    </w:p>
    <w:p w14:paraId="6CE3B8AF" w14:textId="29F5A09D" w:rsidR="00F85FE6"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The </w:t>
      </w:r>
      <w:r w:rsidR="00F85FE6">
        <w:rPr>
          <w:rFonts w:asciiTheme="majorHAnsi" w:hAnsiTheme="majorHAnsi" w:cstheme="majorHAnsi"/>
        </w:rPr>
        <w:t xml:space="preserve">Agency </w:t>
      </w:r>
      <w:r w:rsidRPr="0084542E">
        <w:rPr>
          <w:rFonts w:asciiTheme="majorHAnsi" w:hAnsiTheme="majorHAnsi" w:cstheme="majorHAnsi"/>
        </w:rPr>
        <w:t xml:space="preserve">prioritises the responsible and ethical use of AI to support </w:t>
      </w:r>
      <w:r w:rsidR="0084542E" w:rsidRPr="0084542E">
        <w:rPr>
          <w:rFonts w:asciiTheme="majorHAnsi" w:hAnsiTheme="majorHAnsi" w:cstheme="majorHAnsi"/>
        </w:rPr>
        <w:t>our e</w:t>
      </w:r>
      <w:r w:rsidRPr="0084542E">
        <w:rPr>
          <w:rFonts w:asciiTheme="majorHAnsi" w:hAnsiTheme="majorHAnsi" w:cstheme="majorHAnsi"/>
        </w:rPr>
        <w:t>mployees</w:t>
      </w:r>
      <w:r w:rsidR="0084542E" w:rsidRPr="0084542E">
        <w:rPr>
          <w:rFonts w:asciiTheme="majorHAnsi" w:hAnsiTheme="majorHAnsi" w:cstheme="majorHAnsi"/>
        </w:rPr>
        <w:t xml:space="preserve"> to do the valuable work they provide to our community in a way that enhances our productivity and efficiency.</w:t>
      </w:r>
      <w:r w:rsidR="00F85FE6">
        <w:rPr>
          <w:rFonts w:asciiTheme="majorHAnsi" w:hAnsiTheme="majorHAnsi" w:cstheme="majorHAnsi"/>
        </w:rPr>
        <w:t xml:space="preserve"> We </w:t>
      </w:r>
      <w:r w:rsidR="001571D7">
        <w:rPr>
          <w:rFonts w:asciiTheme="majorHAnsi" w:hAnsiTheme="majorHAnsi" w:cstheme="majorHAnsi"/>
        </w:rPr>
        <w:t>aim</w:t>
      </w:r>
      <w:r w:rsidR="00F85FE6">
        <w:rPr>
          <w:rFonts w:asciiTheme="majorHAnsi" w:hAnsiTheme="majorHAnsi" w:cstheme="majorHAnsi"/>
        </w:rPr>
        <w:t xml:space="preserve"> to be an employer that uses AI in our work in a manner that fulfils the objective of h</w:t>
      </w:r>
      <w:r w:rsidR="00F85FE6" w:rsidRPr="0084542E">
        <w:rPr>
          <w:rFonts w:asciiTheme="majorHAnsi" w:hAnsiTheme="majorHAnsi" w:cstheme="majorHAnsi"/>
        </w:rPr>
        <w:t>armonious, productive, and cooperative workplace relations</w:t>
      </w:r>
      <w:r w:rsidR="00F85FE6">
        <w:rPr>
          <w:rFonts w:asciiTheme="majorHAnsi" w:hAnsiTheme="majorHAnsi" w:cstheme="majorHAnsi"/>
        </w:rPr>
        <w:t>.</w:t>
      </w:r>
    </w:p>
    <w:p w14:paraId="5DCE435B" w14:textId="3C5B8A21"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b/>
        </w:rPr>
        <w:lastRenderedPageBreak/>
        <w:t>Caution and Proactivity</w:t>
      </w:r>
      <w:r w:rsidRPr="0084542E">
        <w:rPr>
          <w:rFonts w:asciiTheme="majorHAnsi" w:hAnsiTheme="majorHAnsi" w:cstheme="majorHAnsi"/>
        </w:rPr>
        <w:t>: The</w:t>
      </w:r>
      <w:r w:rsidR="001571D7">
        <w:rPr>
          <w:rFonts w:asciiTheme="majorHAnsi" w:hAnsiTheme="majorHAnsi" w:cstheme="majorHAnsi"/>
        </w:rPr>
        <w:t xml:space="preserve"> Agency </w:t>
      </w:r>
      <w:r w:rsidR="00F85FE6">
        <w:rPr>
          <w:rFonts w:asciiTheme="majorHAnsi" w:hAnsiTheme="majorHAnsi" w:cstheme="majorHAnsi"/>
        </w:rPr>
        <w:t xml:space="preserve">is taking </w:t>
      </w:r>
      <w:r w:rsidRPr="0084542E">
        <w:rPr>
          <w:rFonts w:asciiTheme="majorHAnsi" w:hAnsiTheme="majorHAnsi" w:cstheme="majorHAnsi"/>
        </w:rPr>
        <w:t>a cautious yet proactive approach to AI adoption, focusing on gradual integration. This involves addressing risks and building internal expertise to create a sustainable and impactful AI framework.</w:t>
      </w:r>
    </w:p>
    <w:p w14:paraId="4CFAD53F" w14:textId="4205EE7F" w:rsidR="008D53D5" w:rsidRPr="0084542E" w:rsidRDefault="00F249EF" w:rsidP="00DD2E10">
      <w:pPr>
        <w:spacing w:after="120" w:line="360" w:lineRule="auto"/>
        <w:jc w:val="both"/>
        <w:rPr>
          <w:rFonts w:asciiTheme="majorHAnsi" w:hAnsiTheme="majorHAnsi" w:cstheme="majorHAnsi"/>
          <w:b/>
        </w:rPr>
      </w:pPr>
      <w:r w:rsidRPr="0084542E">
        <w:rPr>
          <w:rFonts w:asciiTheme="majorHAnsi" w:hAnsiTheme="majorHAnsi" w:cstheme="majorHAnsi"/>
          <w:b/>
        </w:rPr>
        <w:t xml:space="preserve">Privacy: </w:t>
      </w:r>
      <w:r w:rsidR="00F85FE6" w:rsidRPr="00F85FE6">
        <w:rPr>
          <w:rFonts w:asciiTheme="majorHAnsi" w:hAnsiTheme="majorHAnsi" w:cstheme="majorHAnsi"/>
          <w:bCs/>
        </w:rPr>
        <w:t>The</w:t>
      </w:r>
      <w:r w:rsidR="001571D7">
        <w:rPr>
          <w:rFonts w:asciiTheme="majorHAnsi" w:hAnsiTheme="majorHAnsi" w:cstheme="majorHAnsi"/>
          <w:bCs/>
        </w:rPr>
        <w:t xml:space="preserve"> Agency </w:t>
      </w:r>
      <w:r w:rsidRPr="0084542E">
        <w:rPr>
          <w:rFonts w:asciiTheme="majorHAnsi" w:hAnsiTheme="majorHAnsi" w:cstheme="majorHAnsi"/>
        </w:rPr>
        <w:t>is committed to ensuring that we maintain the trust of employers, employees</w:t>
      </w:r>
      <w:r w:rsidR="00A52AED">
        <w:rPr>
          <w:rFonts w:asciiTheme="majorHAnsi" w:hAnsiTheme="majorHAnsi" w:cstheme="majorHAnsi"/>
        </w:rPr>
        <w:t xml:space="preserve">, </w:t>
      </w:r>
      <w:r w:rsidRPr="0084542E">
        <w:rPr>
          <w:rFonts w:asciiTheme="majorHAnsi" w:hAnsiTheme="majorHAnsi" w:cstheme="majorHAnsi"/>
        </w:rPr>
        <w:t xml:space="preserve">their representatives and our own </w:t>
      </w:r>
      <w:r w:rsidR="0084542E" w:rsidRPr="0084542E">
        <w:rPr>
          <w:rFonts w:asciiTheme="majorHAnsi" w:hAnsiTheme="majorHAnsi" w:cstheme="majorHAnsi"/>
        </w:rPr>
        <w:t>employees</w:t>
      </w:r>
      <w:r w:rsidRPr="0084542E">
        <w:rPr>
          <w:rFonts w:asciiTheme="majorHAnsi" w:hAnsiTheme="majorHAnsi" w:cstheme="majorHAnsi"/>
        </w:rPr>
        <w:t xml:space="preserve"> in relation to our handling of personal information. Our AI </w:t>
      </w:r>
      <w:r w:rsidR="00F85FE6">
        <w:rPr>
          <w:rFonts w:asciiTheme="majorHAnsi" w:hAnsiTheme="majorHAnsi" w:cstheme="majorHAnsi"/>
        </w:rPr>
        <w:t>g</w:t>
      </w:r>
      <w:r w:rsidRPr="0084542E">
        <w:rPr>
          <w:rFonts w:asciiTheme="majorHAnsi" w:hAnsiTheme="majorHAnsi" w:cstheme="majorHAnsi"/>
        </w:rPr>
        <w:t xml:space="preserve">overnance </w:t>
      </w:r>
      <w:r w:rsidR="00F85FE6">
        <w:rPr>
          <w:rFonts w:asciiTheme="majorHAnsi" w:hAnsiTheme="majorHAnsi" w:cstheme="majorHAnsi"/>
        </w:rPr>
        <w:t>f</w:t>
      </w:r>
      <w:r w:rsidRPr="0084542E">
        <w:rPr>
          <w:rFonts w:asciiTheme="majorHAnsi" w:hAnsiTheme="majorHAnsi" w:cstheme="majorHAnsi"/>
        </w:rPr>
        <w:t>ramework will follow best practice guidance on the use of commercially available AI products and on using personal information to train AI products published by the Office of the Australian Information Commission.</w:t>
      </w:r>
    </w:p>
    <w:p w14:paraId="4DD3ADE6" w14:textId="42D8B3D3"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b/>
        </w:rPr>
        <w:t>Cyber Security</w:t>
      </w:r>
      <w:r w:rsidRPr="0084542E">
        <w:rPr>
          <w:rFonts w:asciiTheme="majorHAnsi" w:hAnsiTheme="majorHAnsi" w:cstheme="majorHAnsi"/>
        </w:rPr>
        <w:t>: All AI initiatives will align with government security standards, including the Protective Security Policy Framework and Information Security Manual, to continue safeguarding sensitive data, our systems and ensure compliance with cyber security practices.</w:t>
      </w:r>
    </w:p>
    <w:p w14:paraId="4CC32C7E" w14:textId="3636E5DB"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In the coming year, the </w:t>
      </w:r>
      <w:r w:rsidR="001571D7">
        <w:rPr>
          <w:rFonts w:asciiTheme="majorHAnsi" w:hAnsiTheme="majorHAnsi" w:cstheme="majorHAnsi"/>
        </w:rPr>
        <w:t>Agency</w:t>
      </w:r>
      <w:r w:rsidRPr="0084542E">
        <w:rPr>
          <w:rFonts w:asciiTheme="majorHAnsi" w:hAnsiTheme="majorHAnsi" w:cstheme="majorHAnsi"/>
        </w:rPr>
        <w:t xml:space="preserve"> will focus on the following key activities to support </w:t>
      </w:r>
      <w:r w:rsidR="00F85FE6">
        <w:rPr>
          <w:rFonts w:asciiTheme="majorHAnsi" w:hAnsiTheme="majorHAnsi" w:cstheme="majorHAnsi"/>
        </w:rPr>
        <w:t>our adoption of AI</w:t>
      </w:r>
      <w:r w:rsidRPr="0084542E">
        <w:rPr>
          <w:rFonts w:asciiTheme="majorHAnsi" w:hAnsiTheme="majorHAnsi" w:cstheme="majorHAnsi"/>
        </w:rPr>
        <w:t>:</w:t>
      </w:r>
    </w:p>
    <w:p w14:paraId="768EB2BD" w14:textId="3397AA8A" w:rsidR="008D53D5" w:rsidRPr="0084542E" w:rsidRDefault="00F249EF" w:rsidP="00DD2E10">
      <w:pPr>
        <w:numPr>
          <w:ilvl w:val="0"/>
          <w:numId w:val="1"/>
        </w:numPr>
        <w:spacing w:after="120" w:line="360" w:lineRule="auto"/>
        <w:jc w:val="both"/>
        <w:rPr>
          <w:rFonts w:asciiTheme="majorHAnsi" w:hAnsiTheme="majorHAnsi" w:cstheme="majorHAnsi"/>
        </w:rPr>
      </w:pPr>
      <w:r w:rsidRPr="0084542E">
        <w:rPr>
          <w:rFonts w:asciiTheme="majorHAnsi" w:hAnsiTheme="majorHAnsi" w:cstheme="majorHAnsi"/>
          <w:b/>
        </w:rPr>
        <w:t>Governance and Oversight</w:t>
      </w:r>
      <w:r w:rsidRPr="0084542E">
        <w:rPr>
          <w:rFonts w:asciiTheme="majorHAnsi" w:hAnsiTheme="majorHAnsi" w:cstheme="majorHAnsi"/>
        </w:rPr>
        <w:t xml:space="preserve">: The </w:t>
      </w:r>
      <w:r w:rsidR="0084542E" w:rsidRPr="0084542E">
        <w:rPr>
          <w:rFonts w:asciiTheme="majorHAnsi" w:hAnsiTheme="majorHAnsi" w:cstheme="majorHAnsi"/>
        </w:rPr>
        <w:t>A</w:t>
      </w:r>
      <w:r w:rsidRPr="0084542E">
        <w:rPr>
          <w:rFonts w:asciiTheme="majorHAnsi" w:hAnsiTheme="majorHAnsi" w:cstheme="majorHAnsi"/>
        </w:rPr>
        <w:t>gency is establishing governance mechanisms to ensure transparency, monitor AI initiatives and adoption, and evaluate ethical considerations</w:t>
      </w:r>
      <w:r w:rsidR="0084542E" w:rsidRPr="0084542E">
        <w:rPr>
          <w:rFonts w:asciiTheme="majorHAnsi" w:hAnsiTheme="majorHAnsi" w:cstheme="majorHAnsi"/>
        </w:rPr>
        <w:t xml:space="preserve"> and consult with our workforce and stakeholders</w:t>
      </w:r>
      <w:r w:rsidR="00726AE2" w:rsidRPr="0084542E">
        <w:rPr>
          <w:rFonts w:asciiTheme="majorHAnsi" w:hAnsiTheme="majorHAnsi" w:cstheme="majorHAnsi"/>
        </w:rPr>
        <w:t xml:space="preserve">. </w:t>
      </w:r>
      <w:r w:rsidR="0084542E" w:rsidRPr="0084542E">
        <w:rPr>
          <w:rFonts w:asciiTheme="majorHAnsi" w:hAnsiTheme="majorHAnsi" w:cstheme="majorHAnsi"/>
        </w:rPr>
        <w:t xml:space="preserve">These </w:t>
      </w:r>
      <w:r w:rsidRPr="0084542E">
        <w:rPr>
          <w:rFonts w:asciiTheme="majorHAnsi" w:hAnsiTheme="majorHAnsi" w:cstheme="majorHAnsi"/>
        </w:rPr>
        <w:t>mechanisms will guide AI implementation, outline how we will undertake risk assessments, and provide a governance framework for responsible and ethical AI use.</w:t>
      </w:r>
    </w:p>
    <w:p w14:paraId="5B6BFC1D" w14:textId="66666296" w:rsidR="008D53D5" w:rsidRPr="0084542E" w:rsidRDefault="00F249EF" w:rsidP="00DD2E10">
      <w:pPr>
        <w:numPr>
          <w:ilvl w:val="0"/>
          <w:numId w:val="1"/>
        </w:numPr>
        <w:spacing w:after="120" w:line="360" w:lineRule="auto"/>
        <w:jc w:val="both"/>
        <w:rPr>
          <w:rFonts w:asciiTheme="majorHAnsi" w:hAnsiTheme="majorHAnsi" w:cstheme="majorHAnsi"/>
        </w:rPr>
      </w:pPr>
      <w:r w:rsidRPr="0084542E">
        <w:rPr>
          <w:rFonts w:asciiTheme="majorHAnsi" w:hAnsiTheme="majorHAnsi" w:cstheme="majorHAnsi"/>
          <w:b/>
        </w:rPr>
        <w:t>AI Use Case Exploration</w:t>
      </w:r>
      <w:r w:rsidRPr="0084542E">
        <w:rPr>
          <w:rFonts w:asciiTheme="majorHAnsi" w:hAnsiTheme="majorHAnsi" w:cstheme="majorHAnsi"/>
        </w:rPr>
        <w:t>: Initial efforts will focus on internal AI applications in workplace productivity and data insights using controlled pilot projects.</w:t>
      </w:r>
      <w:r w:rsidR="00F85FE6">
        <w:rPr>
          <w:rFonts w:asciiTheme="majorHAnsi" w:hAnsiTheme="majorHAnsi" w:cstheme="majorHAnsi"/>
        </w:rPr>
        <w:t xml:space="preserve"> The</w:t>
      </w:r>
      <w:r w:rsidRPr="0084542E">
        <w:rPr>
          <w:rFonts w:asciiTheme="majorHAnsi" w:hAnsiTheme="majorHAnsi" w:cstheme="majorHAnsi"/>
        </w:rPr>
        <w:t xml:space="preserve"> </w:t>
      </w:r>
      <w:r w:rsidR="001571D7">
        <w:rPr>
          <w:rFonts w:asciiTheme="majorHAnsi" w:hAnsiTheme="majorHAnsi" w:cstheme="majorHAnsi"/>
        </w:rPr>
        <w:t xml:space="preserve">Agency </w:t>
      </w:r>
      <w:r w:rsidRPr="0084542E">
        <w:rPr>
          <w:rFonts w:asciiTheme="majorHAnsi" w:hAnsiTheme="majorHAnsi" w:cstheme="majorHAnsi"/>
        </w:rPr>
        <w:t>will develop internal policies to guide AI use, provide training to build staff capability, and evaluate the potential of AI to streamline processes while maintaining ethical safeguards.</w:t>
      </w:r>
    </w:p>
    <w:p w14:paraId="58B3BD53" w14:textId="77777777" w:rsidR="008D53D5" w:rsidRPr="0084542E" w:rsidRDefault="00F249EF" w:rsidP="00E4578D">
      <w:pPr>
        <w:pStyle w:val="Heading2"/>
      </w:pPr>
      <w:bookmarkStart w:id="5" w:name="_4d34og8" w:colFirst="0" w:colLast="0"/>
      <w:bookmarkEnd w:id="5"/>
      <w:r w:rsidRPr="0084542E">
        <w:t>AI Accountable Official</w:t>
      </w:r>
    </w:p>
    <w:p w14:paraId="0272FC5D" w14:textId="77777777" w:rsidR="008D53D5" w:rsidRPr="0084542E" w:rsidRDefault="00F249EF" w:rsidP="0084542E">
      <w:pPr>
        <w:spacing w:after="120" w:line="360" w:lineRule="auto"/>
        <w:rPr>
          <w:rFonts w:asciiTheme="majorHAnsi" w:hAnsiTheme="majorHAnsi" w:cstheme="majorHAnsi"/>
        </w:rPr>
      </w:pPr>
      <w:r w:rsidRPr="0084542E">
        <w:rPr>
          <w:rFonts w:asciiTheme="majorHAnsi" w:hAnsiTheme="majorHAnsi" w:cstheme="majorHAnsi"/>
        </w:rPr>
        <w:t>The FWO has appointed the Chief Information Officer as the AI Accountable Official responsible for:</w:t>
      </w:r>
    </w:p>
    <w:p w14:paraId="10481BC8" w14:textId="28D62517" w:rsidR="008D53D5" w:rsidRPr="0084542E" w:rsidRDefault="0084542E" w:rsidP="0084542E">
      <w:pPr>
        <w:numPr>
          <w:ilvl w:val="0"/>
          <w:numId w:val="2"/>
        </w:numPr>
        <w:spacing w:after="120" w:line="360" w:lineRule="auto"/>
        <w:rPr>
          <w:rFonts w:asciiTheme="majorHAnsi" w:hAnsiTheme="majorHAnsi" w:cstheme="majorHAnsi"/>
        </w:rPr>
      </w:pPr>
      <w:r>
        <w:rPr>
          <w:rFonts w:asciiTheme="majorHAnsi" w:hAnsiTheme="majorHAnsi" w:cstheme="majorHAnsi"/>
        </w:rPr>
        <w:t>o</w:t>
      </w:r>
      <w:r w:rsidR="00F249EF" w:rsidRPr="0084542E">
        <w:rPr>
          <w:rFonts w:asciiTheme="majorHAnsi" w:hAnsiTheme="majorHAnsi" w:cstheme="majorHAnsi"/>
        </w:rPr>
        <w:t xml:space="preserve">verseeing the development and implementation of AI initiatives within the </w:t>
      </w:r>
      <w:r>
        <w:rPr>
          <w:rFonts w:asciiTheme="majorHAnsi" w:hAnsiTheme="majorHAnsi" w:cstheme="majorHAnsi"/>
        </w:rPr>
        <w:t>A</w:t>
      </w:r>
      <w:r w:rsidR="00F249EF" w:rsidRPr="0084542E">
        <w:rPr>
          <w:rFonts w:asciiTheme="majorHAnsi" w:hAnsiTheme="majorHAnsi" w:cstheme="majorHAnsi"/>
        </w:rPr>
        <w:t>gency</w:t>
      </w:r>
      <w:r>
        <w:rPr>
          <w:rFonts w:asciiTheme="majorHAnsi" w:hAnsiTheme="majorHAnsi" w:cstheme="majorHAnsi"/>
        </w:rPr>
        <w:t>,</w:t>
      </w:r>
    </w:p>
    <w:p w14:paraId="395E90A4" w14:textId="07756056" w:rsidR="008D53D5" w:rsidRPr="0084542E" w:rsidRDefault="0084542E" w:rsidP="0084542E">
      <w:pPr>
        <w:numPr>
          <w:ilvl w:val="0"/>
          <w:numId w:val="2"/>
        </w:numPr>
        <w:spacing w:after="120" w:line="360" w:lineRule="auto"/>
        <w:rPr>
          <w:rFonts w:asciiTheme="majorHAnsi" w:hAnsiTheme="majorHAnsi" w:cstheme="majorHAnsi"/>
        </w:rPr>
      </w:pPr>
      <w:r>
        <w:rPr>
          <w:rFonts w:asciiTheme="majorHAnsi" w:hAnsiTheme="majorHAnsi" w:cstheme="majorHAnsi"/>
        </w:rPr>
        <w:t>e</w:t>
      </w:r>
      <w:r w:rsidR="00F249EF" w:rsidRPr="0084542E">
        <w:rPr>
          <w:rFonts w:asciiTheme="majorHAnsi" w:hAnsiTheme="majorHAnsi" w:cstheme="majorHAnsi"/>
        </w:rPr>
        <w:t xml:space="preserve">nsuring compliance with the </w:t>
      </w:r>
      <w:r>
        <w:rPr>
          <w:rFonts w:asciiTheme="majorHAnsi" w:hAnsiTheme="majorHAnsi" w:cstheme="majorHAnsi"/>
        </w:rPr>
        <w:t>Policy</w:t>
      </w:r>
      <w:r w:rsidR="00F249EF" w:rsidRPr="0084542E">
        <w:rPr>
          <w:rFonts w:asciiTheme="majorHAnsi" w:hAnsiTheme="majorHAnsi" w:cstheme="majorHAnsi"/>
        </w:rPr>
        <w:t xml:space="preserve"> and other relevant frameworks</w:t>
      </w:r>
      <w:r>
        <w:rPr>
          <w:rFonts w:asciiTheme="majorHAnsi" w:hAnsiTheme="majorHAnsi" w:cstheme="majorHAnsi"/>
        </w:rPr>
        <w:t>,</w:t>
      </w:r>
    </w:p>
    <w:p w14:paraId="7BDFAAE8" w14:textId="6078BCC4" w:rsidR="008D53D5" w:rsidRPr="0084542E" w:rsidRDefault="0084542E" w:rsidP="0084542E">
      <w:pPr>
        <w:numPr>
          <w:ilvl w:val="0"/>
          <w:numId w:val="2"/>
        </w:numPr>
        <w:spacing w:after="120" w:line="360" w:lineRule="auto"/>
        <w:rPr>
          <w:rFonts w:asciiTheme="majorHAnsi" w:hAnsiTheme="majorHAnsi" w:cstheme="majorHAnsi"/>
        </w:rPr>
      </w:pPr>
      <w:r>
        <w:rPr>
          <w:rFonts w:asciiTheme="majorHAnsi" w:hAnsiTheme="majorHAnsi" w:cstheme="majorHAnsi"/>
        </w:rPr>
        <w:t>p</w:t>
      </w:r>
      <w:r w:rsidR="00F249EF" w:rsidRPr="0084542E">
        <w:rPr>
          <w:rFonts w:asciiTheme="majorHAnsi" w:hAnsiTheme="majorHAnsi" w:cstheme="majorHAnsi"/>
        </w:rPr>
        <w:t>roviding strategic oversight on AI governance and risk management</w:t>
      </w:r>
      <w:r>
        <w:rPr>
          <w:rFonts w:asciiTheme="majorHAnsi" w:hAnsiTheme="majorHAnsi" w:cstheme="majorHAnsi"/>
        </w:rPr>
        <w:t>, and</w:t>
      </w:r>
    </w:p>
    <w:p w14:paraId="4EAC837C" w14:textId="6804B408" w:rsidR="008D53D5" w:rsidRDefault="0084542E" w:rsidP="0084542E">
      <w:pPr>
        <w:numPr>
          <w:ilvl w:val="0"/>
          <w:numId w:val="2"/>
        </w:numPr>
        <w:spacing w:after="120" w:line="360" w:lineRule="auto"/>
        <w:rPr>
          <w:rFonts w:asciiTheme="majorHAnsi" w:hAnsiTheme="majorHAnsi" w:cstheme="majorHAnsi"/>
        </w:rPr>
      </w:pPr>
      <w:r>
        <w:rPr>
          <w:rFonts w:asciiTheme="majorHAnsi" w:hAnsiTheme="majorHAnsi" w:cstheme="majorHAnsi"/>
        </w:rPr>
        <w:t>a</w:t>
      </w:r>
      <w:r w:rsidR="00F249EF" w:rsidRPr="0084542E">
        <w:rPr>
          <w:rFonts w:asciiTheme="majorHAnsi" w:hAnsiTheme="majorHAnsi" w:cstheme="majorHAnsi"/>
        </w:rPr>
        <w:t>cting as a key liaison for whole-of-government AI collaboration.</w:t>
      </w:r>
    </w:p>
    <w:p w14:paraId="491D4DDE" w14:textId="77777777" w:rsidR="00DD2E10" w:rsidRDefault="00DD2E10" w:rsidP="00E4578D">
      <w:bookmarkStart w:id="6" w:name="_9qmzcghhdhb2" w:colFirst="0" w:colLast="0"/>
      <w:bookmarkEnd w:id="6"/>
    </w:p>
    <w:p w14:paraId="255A2C4E" w14:textId="77777777" w:rsidR="001D3B69" w:rsidRDefault="001D3B69" w:rsidP="001D3B69"/>
    <w:p w14:paraId="4B3D19F7" w14:textId="738DE369" w:rsidR="008D53D5" w:rsidRPr="0084542E" w:rsidRDefault="00F249EF" w:rsidP="00E4578D">
      <w:pPr>
        <w:pStyle w:val="Heading2"/>
      </w:pPr>
      <w:r w:rsidRPr="0084542E">
        <w:lastRenderedPageBreak/>
        <w:t xml:space="preserve">Artificial </w:t>
      </w:r>
      <w:r w:rsidRPr="00E4578D">
        <w:t>Intelligence</w:t>
      </w:r>
      <w:r w:rsidR="0084542E">
        <w:t xml:space="preserve"> </w:t>
      </w:r>
      <w:r w:rsidRPr="0084542E">
        <w:t>definition</w:t>
      </w:r>
    </w:p>
    <w:p w14:paraId="021A047B" w14:textId="2240E12A" w:rsidR="008D53D5" w:rsidRPr="0084542E" w:rsidRDefault="00F249EF" w:rsidP="0084542E">
      <w:pPr>
        <w:spacing w:after="120" w:line="360" w:lineRule="auto"/>
        <w:rPr>
          <w:rFonts w:asciiTheme="majorHAnsi" w:hAnsiTheme="majorHAnsi" w:cstheme="majorHAnsi"/>
        </w:rPr>
      </w:pPr>
      <w:r w:rsidRPr="0084542E">
        <w:rPr>
          <w:rFonts w:asciiTheme="majorHAnsi" w:hAnsiTheme="majorHAnsi" w:cstheme="majorHAnsi"/>
        </w:rPr>
        <w:t>When discussing AI, the</w:t>
      </w:r>
      <w:r w:rsidR="001571D7">
        <w:rPr>
          <w:rFonts w:asciiTheme="majorHAnsi" w:hAnsiTheme="majorHAnsi" w:cstheme="majorHAnsi"/>
        </w:rPr>
        <w:t xml:space="preserve"> Agency</w:t>
      </w:r>
      <w:r w:rsidRPr="0084542E">
        <w:rPr>
          <w:rFonts w:asciiTheme="majorHAnsi" w:hAnsiTheme="majorHAnsi" w:cstheme="majorHAnsi"/>
        </w:rPr>
        <w:t xml:space="preserve"> applies the Organisation for Economic Co-operation and Development definition:</w:t>
      </w:r>
    </w:p>
    <w:p w14:paraId="3B2A9DCD" w14:textId="77777777" w:rsidR="008D53D5" w:rsidRPr="0084542E" w:rsidRDefault="00F249EF" w:rsidP="0084542E">
      <w:pPr>
        <w:spacing w:after="120" w:line="360" w:lineRule="auto"/>
        <w:ind w:left="720"/>
        <w:rPr>
          <w:rFonts w:asciiTheme="majorHAnsi" w:hAnsiTheme="majorHAnsi" w:cstheme="majorHAnsi"/>
          <w:i/>
        </w:rPr>
      </w:pPr>
      <w:r w:rsidRPr="0084542E">
        <w:rPr>
          <w:rFonts w:asciiTheme="majorHAnsi" w:hAnsiTheme="majorHAnsi" w:cstheme="majorHAnsi"/>
          <w:i/>
        </w:rPr>
        <w:t>An AI system is a machine-based system that, for explicit or implicit objectives, infers, from the input it receives, how to generate outputs such as predictions, content, recommendations, or decisions that can influence physical or virtual environments. Different AI systems vary in their levels of autonomy and adaptiveness after deployment.</w:t>
      </w:r>
    </w:p>
    <w:p w14:paraId="6CF4A760" w14:textId="77777777" w:rsidR="008D53D5" w:rsidRPr="0084542E" w:rsidRDefault="00F249EF" w:rsidP="00E4578D">
      <w:pPr>
        <w:pStyle w:val="Heading2"/>
        <w:rPr>
          <w:i/>
        </w:rPr>
      </w:pPr>
      <w:r w:rsidRPr="0084542E">
        <w:t>Review, Updates, and Contact Information</w:t>
      </w:r>
    </w:p>
    <w:p w14:paraId="00C5FFEC" w14:textId="0E009748"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This transparency statement was last updated on 28 February 2025</w:t>
      </w:r>
      <w:r w:rsidR="0084542E">
        <w:rPr>
          <w:rFonts w:asciiTheme="majorHAnsi" w:hAnsiTheme="majorHAnsi" w:cstheme="majorHAnsi"/>
        </w:rPr>
        <w:t>.</w:t>
      </w:r>
    </w:p>
    <w:p w14:paraId="46F79F88" w14:textId="64830484" w:rsidR="008D53D5" w:rsidRPr="0084542E" w:rsidRDefault="00F249EF" w:rsidP="00DD2E10">
      <w:pPr>
        <w:spacing w:after="120" w:line="360" w:lineRule="auto"/>
        <w:jc w:val="both"/>
        <w:rPr>
          <w:rFonts w:asciiTheme="majorHAnsi" w:hAnsiTheme="majorHAnsi" w:cstheme="majorHAnsi"/>
        </w:rPr>
      </w:pPr>
      <w:r w:rsidRPr="0084542E">
        <w:rPr>
          <w:rFonts w:asciiTheme="majorHAnsi" w:hAnsiTheme="majorHAnsi" w:cstheme="majorHAnsi"/>
        </w:rPr>
        <w:t xml:space="preserve">The FWO is committed to ensuring transparency as AI adoption evolves. This transparency statement will be reviewed and updated at least annually or whenever there are significant changes to the </w:t>
      </w:r>
      <w:r w:rsidR="001571D7">
        <w:rPr>
          <w:rFonts w:asciiTheme="majorHAnsi" w:hAnsiTheme="majorHAnsi" w:cstheme="majorHAnsi"/>
        </w:rPr>
        <w:t xml:space="preserve">Agency’s </w:t>
      </w:r>
      <w:r w:rsidRPr="0084542E">
        <w:rPr>
          <w:rFonts w:asciiTheme="majorHAnsi" w:hAnsiTheme="majorHAnsi" w:cstheme="majorHAnsi"/>
        </w:rPr>
        <w:t>AI use, governance framework or relevant government policies.</w:t>
      </w:r>
    </w:p>
    <w:p w14:paraId="24AFF0FC" w14:textId="0F3684D3" w:rsidR="008D53D5" w:rsidRPr="0084542E" w:rsidRDefault="00F249EF" w:rsidP="00DD2E10">
      <w:pPr>
        <w:spacing w:after="120" w:line="360" w:lineRule="auto"/>
        <w:jc w:val="both"/>
        <w:rPr>
          <w:rFonts w:asciiTheme="majorHAnsi" w:hAnsiTheme="majorHAnsi" w:cstheme="majorHAnsi"/>
          <w:highlight w:val="yellow"/>
        </w:rPr>
      </w:pPr>
      <w:r w:rsidRPr="0084542E">
        <w:rPr>
          <w:rFonts w:asciiTheme="majorHAnsi" w:hAnsiTheme="majorHAnsi" w:cstheme="majorHAnsi"/>
        </w:rPr>
        <w:t xml:space="preserve">For any inquiries or comments regarding this statement, please contact </w:t>
      </w:r>
      <w:r w:rsidRPr="0084542E">
        <w:rPr>
          <w:rFonts w:asciiTheme="majorHAnsi" w:eastAsia="Arial" w:hAnsiTheme="majorHAnsi" w:cstheme="majorHAnsi"/>
        </w:rPr>
        <w:t>websitefeedback@fwo.gov.au</w:t>
      </w:r>
      <w:r w:rsidR="0084542E">
        <w:rPr>
          <w:rFonts w:asciiTheme="majorHAnsi" w:eastAsia="Arial" w:hAnsiTheme="majorHAnsi" w:cstheme="majorHAnsi"/>
        </w:rPr>
        <w:t>.</w:t>
      </w:r>
    </w:p>
    <w:p w14:paraId="0CBCCAEB" w14:textId="77777777" w:rsidR="008D53D5" w:rsidRPr="0084542E" w:rsidRDefault="008D53D5" w:rsidP="0084542E">
      <w:pPr>
        <w:spacing w:after="120" w:line="360" w:lineRule="auto"/>
        <w:rPr>
          <w:rFonts w:asciiTheme="majorHAnsi" w:hAnsiTheme="majorHAnsi" w:cstheme="majorHAnsi"/>
          <w:b/>
        </w:rPr>
      </w:pPr>
    </w:p>
    <w:sectPr w:rsidR="008D53D5" w:rsidRPr="0084542E">
      <w:footerReference w:type="default" r:id="rId9"/>
      <w:headerReference w:type="first" r:id="rId10"/>
      <w:footerReference w:type="first" r:id="rId11"/>
      <w:pgSz w:w="11906" w:h="16838"/>
      <w:pgMar w:top="1843" w:right="1225" w:bottom="1418" w:left="1321" w:header="284" w:footer="6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695CD" w14:textId="77777777" w:rsidR="00C70EA2" w:rsidRDefault="00C70EA2">
      <w:pPr>
        <w:spacing w:before="0"/>
      </w:pPr>
      <w:r>
        <w:separator/>
      </w:r>
    </w:p>
  </w:endnote>
  <w:endnote w:type="continuationSeparator" w:id="0">
    <w:p w14:paraId="516FE524" w14:textId="77777777" w:rsidR="00C70EA2" w:rsidRDefault="00C70E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000920"/>
      <w:docPartObj>
        <w:docPartGallery w:val="Page Numbers (Bottom of Page)"/>
        <w:docPartUnique/>
      </w:docPartObj>
    </w:sdtPr>
    <w:sdtEndPr>
      <w:rPr>
        <w:noProof/>
      </w:rPr>
    </w:sdtEndPr>
    <w:sdtContent>
      <w:p w14:paraId="66B2D7A9" w14:textId="591CFC4E" w:rsidR="009F5227" w:rsidRDefault="009F52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5D00F" w14:textId="2FFBB746" w:rsidR="008D53D5" w:rsidRDefault="008D53D5">
    <w:pPr>
      <w:tabs>
        <w:tab w:val="center" w:pos="4536"/>
        <w:tab w:val="right" w:pos="9070"/>
      </w:tabs>
      <w:rPr>
        <w:color w:val="1B365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451116"/>
      <w:docPartObj>
        <w:docPartGallery w:val="Page Numbers (Bottom of Page)"/>
        <w:docPartUnique/>
      </w:docPartObj>
    </w:sdtPr>
    <w:sdtEndPr>
      <w:rPr>
        <w:noProof/>
      </w:rPr>
    </w:sdtEndPr>
    <w:sdtContent>
      <w:p w14:paraId="4629651D" w14:textId="3ED52B0A" w:rsidR="00A16A3D" w:rsidRDefault="00A16A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0E0E4F" w14:textId="48F04F92" w:rsidR="008D53D5" w:rsidRDefault="008D53D5">
    <w:pPr>
      <w:tabs>
        <w:tab w:val="center" w:pos="4536"/>
        <w:tab w:val="right" w:pos="9070"/>
      </w:tabs>
      <w:rPr>
        <w:color w:val="1B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00FB" w14:textId="77777777" w:rsidR="00C70EA2" w:rsidRDefault="00C70EA2">
      <w:pPr>
        <w:spacing w:before="0"/>
      </w:pPr>
      <w:r>
        <w:separator/>
      </w:r>
    </w:p>
  </w:footnote>
  <w:footnote w:type="continuationSeparator" w:id="0">
    <w:p w14:paraId="60041106" w14:textId="77777777" w:rsidR="00C70EA2" w:rsidRDefault="00C70E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B434" w14:textId="77777777" w:rsidR="008D53D5" w:rsidRDefault="00F249EF">
    <w:pPr>
      <w:tabs>
        <w:tab w:val="center" w:pos="4820"/>
        <w:tab w:val="right" w:pos="9639"/>
      </w:tabs>
      <w:spacing w:before="0"/>
      <w:ind w:left="-851"/>
      <w:rPr>
        <w:color w:val="000000"/>
        <w:sz w:val="32"/>
        <w:szCs w:val="32"/>
      </w:rPr>
    </w:pPr>
    <w:r>
      <w:rPr>
        <w:noProof/>
      </w:rPr>
      <mc:AlternateContent>
        <mc:Choice Requires="wps">
          <w:drawing>
            <wp:anchor distT="0" distB="0" distL="114300" distR="114300" simplePos="0" relativeHeight="251658240" behindDoc="0" locked="0" layoutInCell="1" hidden="0" allowOverlap="1" wp14:anchorId="4D4EDFA3" wp14:editId="14AD3967">
              <wp:simplePos x="0" y="0"/>
              <wp:positionH relativeFrom="column">
                <wp:posOffset>-838199</wp:posOffset>
              </wp:positionH>
              <wp:positionV relativeFrom="paragraph">
                <wp:posOffset>-177799</wp:posOffset>
              </wp:positionV>
              <wp:extent cx="7771039" cy="1130754"/>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465243" y="3219386"/>
                        <a:ext cx="7761514" cy="1121229"/>
                      </a:xfrm>
                      <a:prstGeom prst="rect">
                        <a:avLst/>
                      </a:prstGeom>
                      <a:solidFill>
                        <a:srgbClr val="1B365D"/>
                      </a:solidFill>
                      <a:ln>
                        <a:noFill/>
                      </a:ln>
                    </wps:spPr>
                    <wps:txbx>
                      <w:txbxContent>
                        <w:p w14:paraId="1E9EFEDE" w14:textId="77777777" w:rsidR="008D53D5" w:rsidRDefault="008D53D5">
                          <w:pPr>
                            <w:spacing w:before="0"/>
                            <w:textDirection w:val="btLr"/>
                          </w:pPr>
                        </w:p>
                      </w:txbxContent>
                    </wps:txbx>
                    <wps:bodyPr spcFirstLastPara="1" wrap="square" lIns="91425" tIns="91425" rIns="91425" bIns="91425" anchor="ctr" anchorCtr="0">
                      <a:noAutofit/>
                    </wps:bodyPr>
                  </wps:wsp>
                </a:graphicData>
              </a:graphic>
            </wp:anchor>
          </w:drawing>
        </mc:Choice>
        <mc:Fallback>
          <w:pict>
            <v:rect w14:anchorId="4D4EDFA3" id="Rectangle 1" o:spid="_x0000_s1026" alt="&quot;&quot;" style="position:absolute;left:0;text-align:left;margin-left:-66pt;margin-top:-14pt;width:611.9pt;height:89.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btzwEAAIYDAAAOAAAAZHJzL2Uyb0RvYy54bWysU9GO2jAQfK/Uf7D8XoID5A5EOLWHqCqd&#10;ekjXfoBxHGLJsd21IeHvu3bSg/beTn1xPM5kPLO7WT/0rSZnCV5ZU1I2mVIijbCVMseS/vyx+3RP&#10;iQ/cVFxbI0t6kZ4+bD5+WHduJXPbWF1JIChi/KpzJW1CcKss86KRLfcT66TBl7WFlgeEcMwq4B2q&#10;tzrLp9Mi6yxUDqyQ3uPpdnhJN0m/rqUIz3XtZSC6pOgtpBXSeohrtlnz1RG4a5QYbfB3uGi5Mnjp&#10;q9SWB05OoN5ItUqA9bYOE2HbzNa1EjJlwDRs+k+al4Y7mbJgcbx7LZP/f7Li+/nF7QHL0Dm/8riN&#10;Kfoa2vhEf6THts6LRT6fUXIp6Sxny9l9MRRO9oEIJNzdFWzB5pQIZDCWszxfRkZ2lXLgw1dpWxI3&#10;JQXsTCoYPz/5MFD/UOLN3mpV7ZTWCcDx8KiBnDl2kX2ZFYvtqP4XTZtINjZ+NijGk+waLO5Cf+jH&#10;tAdbXfZAvBM7haaeuA97Dth+RkmHI1FS/+vEQVKivxms+ZLN8wXO0C2AW3C4BdyIxuKkiQCUDOAx&#10;pMkbXH4+BVurFD36GsyMdrHZqXjjYMZpusWJdf19Nr8BAAD//wMAUEsDBBQABgAIAAAAIQD7zReA&#10;4AAAAA0BAAAPAAAAZHJzL2Rvd25yZXYueG1sTI/NTsMwEITvSH0Haytxa50fgUqIUyEkLohLAxdu&#10;TrxNosbrYLtt2qdne4LbjHY0+025ne0oTujD4EhBuk5AILXODNQp+Pp8W21AhKjJ6NERKrhggG21&#10;uCt1YdyZdniqYye4hEKhFfQxToWUoe3R6rB2ExLf9s5bHdn6Thqvz1xuR5klyaO0eiD+0OsJX3ts&#10;D/XRKrjm3z/1u50ufvhwYXfIfb2/NkrdL+eXZxAR5/gXhhs+o0PFTI07kgliVLBK84zHRFbZhsUt&#10;kjylPKdh9ZCkIKtS/l9R/QIAAP//AwBQSwECLQAUAAYACAAAACEAtoM4kv4AAADhAQAAEwAAAAAA&#10;AAAAAAAAAAAAAAAAW0NvbnRlbnRfVHlwZXNdLnhtbFBLAQItABQABgAIAAAAIQA4/SH/1gAAAJQB&#10;AAALAAAAAAAAAAAAAAAAAC8BAABfcmVscy8ucmVsc1BLAQItABQABgAIAAAAIQDPnMbtzwEAAIYD&#10;AAAOAAAAAAAAAAAAAAAAAC4CAABkcnMvZTJvRG9jLnhtbFBLAQItABQABgAIAAAAIQD7zReA4AAA&#10;AA0BAAAPAAAAAAAAAAAAAAAAACkEAABkcnMvZG93bnJldi54bWxQSwUGAAAAAAQABADzAAAANgUA&#10;AAAA&#10;" fillcolor="#1b365d" stroked="f">
              <v:textbox inset="2.53958mm,2.53958mm,2.53958mm,2.53958mm">
                <w:txbxContent>
                  <w:p w14:paraId="1E9EFEDE" w14:textId="77777777" w:rsidR="008D53D5" w:rsidRDefault="008D53D5">
                    <w:pPr>
                      <w:spacing w:before="0"/>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F3DC68D" wp14:editId="05A8870F">
          <wp:simplePos x="0" y="0"/>
          <wp:positionH relativeFrom="column">
            <wp:posOffset>-521201</wp:posOffset>
          </wp:positionH>
          <wp:positionV relativeFrom="paragraph">
            <wp:posOffset>94836</wp:posOffset>
          </wp:positionV>
          <wp:extent cx="2971165" cy="541655"/>
          <wp:effectExtent l="0" t="0" r="0" b="0"/>
          <wp:wrapNone/>
          <wp:docPr id="6" name="image1.png" descr="Fair Work Ombudsman logo"/>
          <wp:cNvGraphicFramePr/>
          <a:graphic xmlns:a="http://schemas.openxmlformats.org/drawingml/2006/main">
            <a:graphicData uri="http://schemas.openxmlformats.org/drawingml/2006/picture">
              <pic:pic xmlns:pic="http://schemas.openxmlformats.org/drawingml/2006/picture">
                <pic:nvPicPr>
                  <pic:cNvPr id="6" name="image1.png" descr="Fair Work Ombudsman logo"/>
                  <pic:cNvPicPr preferRelativeResize="0"/>
                </pic:nvPicPr>
                <pic:blipFill>
                  <a:blip r:embed="rId1"/>
                  <a:srcRect/>
                  <a:stretch>
                    <a:fillRect/>
                  </a:stretch>
                </pic:blipFill>
                <pic:spPr>
                  <a:xfrm>
                    <a:off x="0" y="0"/>
                    <a:ext cx="2971165" cy="5416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E397E"/>
    <w:multiLevelType w:val="multilevel"/>
    <w:tmpl w:val="AA889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0F4A6F"/>
    <w:multiLevelType w:val="multilevel"/>
    <w:tmpl w:val="A8625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9693089">
    <w:abstractNumId w:val="0"/>
  </w:num>
  <w:num w:numId="2" w16cid:durableId="181175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D5"/>
    <w:rsid w:val="001571D7"/>
    <w:rsid w:val="0017626E"/>
    <w:rsid w:val="00177ED3"/>
    <w:rsid w:val="00184D30"/>
    <w:rsid w:val="001D3B69"/>
    <w:rsid w:val="001E6A86"/>
    <w:rsid w:val="0021109D"/>
    <w:rsid w:val="002E3F12"/>
    <w:rsid w:val="002E508B"/>
    <w:rsid w:val="003B000A"/>
    <w:rsid w:val="00404F9D"/>
    <w:rsid w:val="004B055E"/>
    <w:rsid w:val="004E082D"/>
    <w:rsid w:val="005C6397"/>
    <w:rsid w:val="005C6F33"/>
    <w:rsid w:val="00690BDD"/>
    <w:rsid w:val="006C68A3"/>
    <w:rsid w:val="00726AE2"/>
    <w:rsid w:val="007877D1"/>
    <w:rsid w:val="007C5AEA"/>
    <w:rsid w:val="00800900"/>
    <w:rsid w:val="008036EC"/>
    <w:rsid w:val="00803B73"/>
    <w:rsid w:val="0084542E"/>
    <w:rsid w:val="008D53D5"/>
    <w:rsid w:val="008D5EBC"/>
    <w:rsid w:val="008F6C99"/>
    <w:rsid w:val="00936305"/>
    <w:rsid w:val="009F5227"/>
    <w:rsid w:val="00A16A3D"/>
    <w:rsid w:val="00A274D3"/>
    <w:rsid w:val="00A52AED"/>
    <w:rsid w:val="00A8526C"/>
    <w:rsid w:val="00A906AD"/>
    <w:rsid w:val="00B4484F"/>
    <w:rsid w:val="00C70EA2"/>
    <w:rsid w:val="00C97B9A"/>
    <w:rsid w:val="00D64741"/>
    <w:rsid w:val="00D81B66"/>
    <w:rsid w:val="00D90BD4"/>
    <w:rsid w:val="00D91015"/>
    <w:rsid w:val="00DB714E"/>
    <w:rsid w:val="00DD2E10"/>
    <w:rsid w:val="00E21B74"/>
    <w:rsid w:val="00E341D9"/>
    <w:rsid w:val="00E35460"/>
    <w:rsid w:val="00E36218"/>
    <w:rsid w:val="00E43E90"/>
    <w:rsid w:val="00E4578D"/>
    <w:rsid w:val="00E668D4"/>
    <w:rsid w:val="00EE2DC9"/>
    <w:rsid w:val="00F249EF"/>
    <w:rsid w:val="00F44426"/>
    <w:rsid w:val="00F608A1"/>
    <w:rsid w:val="00F73AB7"/>
    <w:rsid w:val="00F85FE6"/>
    <w:rsid w:val="00FA6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60"/>
      <w:outlineLvl w:val="0"/>
    </w:pPr>
    <w:rPr>
      <w:color w:val="1B365D"/>
      <w:sz w:val="60"/>
      <w:szCs w:val="60"/>
    </w:rPr>
  </w:style>
  <w:style w:type="paragraph" w:styleId="Heading2">
    <w:name w:val="heading 2"/>
    <w:basedOn w:val="Normal"/>
    <w:next w:val="Normal"/>
    <w:uiPriority w:val="9"/>
    <w:unhideWhenUsed/>
    <w:qFormat/>
    <w:rsid w:val="00E4578D"/>
    <w:pPr>
      <w:tabs>
        <w:tab w:val="left" w:pos="8565"/>
      </w:tabs>
      <w:spacing w:after="120" w:line="360" w:lineRule="auto"/>
      <w:outlineLvl w:val="1"/>
    </w:pPr>
    <w:rPr>
      <w:rFonts w:asciiTheme="majorHAnsi" w:hAnsiTheme="majorHAnsi" w:cstheme="majorHAnsi"/>
      <w:b/>
      <w:color w:val="1B365D"/>
      <w:sz w:val="32"/>
      <w:szCs w:val="32"/>
    </w:rPr>
  </w:style>
  <w:style w:type="paragraph" w:styleId="Heading3">
    <w:name w:val="heading 3"/>
    <w:basedOn w:val="Normal"/>
    <w:next w:val="Normal"/>
    <w:uiPriority w:val="9"/>
    <w:semiHidden/>
    <w:unhideWhenUsed/>
    <w:qFormat/>
    <w:pPr>
      <w:outlineLvl w:val="2"/>
    </w:pPr>
    <w:rPr>
      <w:b/>
      <w:color w:val="1B365D"/>
    </w:rPr>
  </w:style>
  <w:style w:type="paragraph" w:styleId="Heading4">
    <w:name w:val="heading 4"/>
    <w:basedOn w:val="Normal"/>
    <w:next w:val="Normal"/>
    <w:uiPriority w:val="9"/>
    <w:semiHidden/>
    <w:unhideWhenUsed/>
    <w:qFormat/>
    <w:pPr>
      <w:keepNext/>
      <w:spacing w:before="240" w:after="60"/>
      <w:ind w:left="864" w:hanging="864"/>
      <w:outlineLvl w:val="3"/>
    </w:pPr>
    <w:rPr>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35460"/>
    <w:rPr>
      <w:color w:val="0000FF" w:themeColor="hyperlink"/>
      <w:u w:val="single"/>
    </w:rPr>
  </w:style>
  <w:style w:type="character" w:styleId="UnresolvedMention">
    <w:name w:val="Unresolved Mention"/>
    <w:basedOn w:val="DefaultParagraphFont"/>
    <w:uiPriority w:val="99"/>
    <w:semiHidden/>
    <w:unhideWhenUsed/>
    <w:rsid w:val="00E35460"/>
    <w:rPr>
      <w:color w:val="605E5C"/>
      <w:shd w:val="clear" w:color="auto" w:fill="E1DFDD"/>
    </w:rPr>
  </w:style>
  <w:style w:type="paragraph" w:styleId="Revision">
    <w:name w:val="Revision"/>
    <w:hidden/>
    <w:uiPriority w:val="99"/>
    <w:semiHidden/>
    <w:rsid w:val="00D91015"/>
    <w:pPr>
      <w:spacing w:before="0"/>
    </w:pPr>
  </w:style>
  <w:style w:type="paragraph" w:styleId="Header">
    <w:name w:val="header"/>
    <w:basedOn w:val="Normal"/>
    <w:link w:val="HeaderChar"/>
    <w:uiPriority w:val="99"/>
    <w:unhideWhenUsed/>
    <w:rsid w:val="00A16A3D"/>
    <w:pPr>
      <w:tabs>
        <w:tab w:val="center" w:pos="4513"/>
        <w:tab w:val="right" w:pos="9026"/>
      </w:tabs>
      <w:spacing w:before="0"/>
    </w:pPr>
  </w:style>
  <w:style w:type="character" w:customStyle="1" w:styleId="HeaderChar">
    <w:name w:val="Header Char"/>
    <w:basedOn w:val="DefaultParagraphFont"/>
    <w:link w:val="Header"/>
    <w:uiPriority w:val="99"/>
    <w:rsid w:val="00A16A3D"/>
  </w:style>
  <w:style w:type="paragraph" w:styleId="Footer">
    <w:name w:val="footer"/>
    <w:basedOn w:val="Normal"/>
    <w:link w:val="FooterChar"/>
    <w:uiPriority w:val="99"/>
    <w:unhideWhenUsed/>
    <w:rsid w:val="00A16A3D"/>
    <w:pPr>
      <w:tabs>
        <w:tab w:val="center" w:pos="4513"/>
        <w:tab w:val="right" w:pos="9026"/>
      </w:tabs>
      <w:spacing w:before="0"/>
    </w:pPr>
  </w:style>
  <w:style w:type="character" w:customStyle="1" w:styleId="FooterChar">
    <w:name w:val="Footer Char"/>
    <w:basedOn w:val="DefaultParagraphFont"/>
    <w:link w:val="Footer"/>
    <w:uiPriority w:val="99"/>
    <w:rsid w:val="00A1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irwork.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tal.gov.au/sites/default/files/documents/2024-10/Policy%20for%20the%20responsible%20use%20of%20AI%20in%20government%201.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Fair Work Ombudsman AI Transparency Statement</vt:lpstr>
    </vt:vector>
  </TitlesOfParts>
  <Manager/>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AI Transparency Statement</dc:title>
  <dc:subject>Fair Work Ombudsman AI Transparency Statement</dc:subject>
  <dc:creator/>
  <cp:keywords>Fair Work Ombudsman AI Transparency Statement</cp:keywords>
  <dc:description/>
  <cp:lastModifiedBy/>
  <cp:revision>1</cp:revision>
  <dcterms:created xsi:type="dcterms:W3CDTF">2025-02-27T06:59:00Z</dcterms:created>
  <dcterms:modified xsi:type="dcterms:W3CDTF">2025-02-27T07:00:00Z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2025-02-27T07:00:52Z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3f9c127a-5c1e-4a4a-a4f1-f5e4ffe40c96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