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8B5B5" w14:textId="77777777" w:rsidR="002E6D2F" w:rsidRDefault="002E6D2F" w:rsidP="002E6D2F">
      <w:pPr>
        <w:pStyle w:val="Header"/>
        <w:widowControl w:val="0"/>
        <w:spacing w:after="240"/>
        <w:rPr>
          <w:rFonts w:cs="Arial"/>
          <w:sz w:val="20"/>
        </w:rPr>
      </w:pPr>
      <w:r>
        <w:rPr>
          <w:rFonts w:cs="Arial"/>
          <w:noProof/>
          <w:sz w:val="20"/>
          <w:lang w:eastAsia="en-A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D68B6C1" wp14:editId="1AAF0608">
                <wp:simplePos x="0" y="0"/>
                <wp:positionH relativeFrom="column">
                  <wp:posOffset>-95885</wp:posOffset>
                </wp:positionH>
                <wp:positionV relativeFrom="paragraph">
                  <wp:posOffset>1012190</wp:posOffset>
                </wp:positionV>
                <wp:extent cx="6867525" cy="0"/>
                <wp:effectExtent l="0" t="38100" r="9525" b="38100"/>
                <wp:wrapNone/>
                <wp:docPr id="5" name="Straight Connector 5" descr="Straight connector" title="Straight connect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39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alt="Title: Straight connector - Description: Straight connector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5pt,79.7pt" to="533.2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" strokecolor="#0395a7" strokeweight="6pt">
                <o:lock v:ext="edit" shapetype="f"/>
              </v:line>
            </w:pict>
          </mc:Fallback>
        </mc:AlternateContent>
      </w:r>
      <w:r>
        <w:rPr>
          <w:rFonts w:cs="HelveticaNeue-Light"/>
          <w:noProof/>
          <w:color w:val="000000"/>
          <w:sz w:val="32"/>
          <w:szCs w:val="44"/>
          <w:lang w:eastAsia="en-AU"/>
        </w:rPr>
        <w:drawing>
          <wp:inline distT="0" distB="0" distL="0" distR="0" wp14:anchorId="7D68B6C3" wp14:editId="7D68B6C4">
            <wp:extent cx="4118610" cy="1089025"/>
            <wp:effectExtent l="0" t="0" r="0" b="0"/>
            <wp:docPr id="4" name="Picture 4" descr="FWO%20logo%20-%20inline%20mono%20-%20black%20and%20white%20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WO%20logo%20-%20inline%20mono%20-%20black%20and%20white%20large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8B5B6" w14:textId="77777777" w:rsidR="002E6D2F" w:rsidRDefault="002E6D2F">
      <w:pPr>
        <w:pStyle w:val="Header"/>
        <w:widowControl w:val="0"/>
        <w:spacing w:after="240"/>
        <w:rPr>
          <w:rFonts w:cs="Arial"/>
          <w:sz w:val="20"/>
        </w:rPr>
      </w:pPr>
    </w:p>
    <w:p w14:paraId="7D68B5B7" w14:textId="77777777" w:rsidR="006C2614" w:rsidRDefault="006C2614" w:rsidP="007A6AF4">
      <w:pPr>
        <w:widowControl w:val="0"/>
        <w:tabs>
          <w:tab w:val="right" w:pos="9072"/>
        </w:tabs>
        <w:spacing w:before="120" w:after="120" w:line="480" w:lineRule="auto"/>
        <w:ind w:left="709" w:hanging="709"/>
        <w:jc w:val="center"/>
        <w:rPr>
          <w:rFonts w:cs="Arial"/>
          <w:b/>
          <w:spacing w:val="10"/>
          <w:szCs w:val="22"/>
        </w:rPr>
      </w:pPr>
      <w:r>
        <w:rPr>
          <w:rFonts w:cs="Arial"/>
          <w:b/>
          <w:spacing w:val="10"/>
          <w:szCs w:val="22"/>
        </w:rPr>
        <w:t xml:space="preserve">ENFORCEABLE UNDERTAKING </w:t>
      </w:r>
    </w:p>
    <w:p w14:paraId="7D68B5B8" w14:textId="77777777" w:rsidR="006C2614" w:rsidRDefault="006C2614" w:rsidP="007A6AF4">
      <w:pPr>
        <w:spacing w:line="48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Between</w:t>
      </w:r>
    </w:p>
    <w:p w14:paraId="7D68B5B9" w14:textId="77777777" w:rsidR="006C2614" w:rsidRDefault="006C2614" w:rsidP="007A6AF4">
      <w:pPr>
        <w:spacing w:line="480" w:lineRule="auto"/>
        <w:jc w:val="center"/>
        <w:rPr>
          <w:rFonts w:cs="Arial"/>
          <w:szCs w:val="22"/>
        </w:rPr>
      </w:pPr>
    </w:p>
    <w:p w14:paraId="7D68B5BA" w14:textId="77777777" w:rsidR="006C2614" w:rsidRDefault="006C2614" w:rsidP="007A6AF4">
      <w:pPr>
        <w:spacing w:line="480" w:lineRule="auto"/>
        <w:jc w:val="center"/>
        <w:rPr>
          <w:rFonts w:cs="Arial"/>
          <w:szCs w:val="22"/>
        </w:rPr>
      </w:pPr>
    </w:p>
    <w:p w14:paraId="7D68B5BB" w14:textId="77777777" w:rsidR="006C2614" w:rsidRDefault="006C2614" w:rsidP="007A6AF4">
      <w:pPr>
        <w:spacing w:line="48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The Commonwealth of Australia </w:t>
      </w:r>
    </w:p>
    <w:p w14:paraId="7D68B5BC" w14:textId="77777777" w:rsidR="006C2614" w:rsidRDefault="006C2614" w:rsidP="007A6AF4">
      <w:pPr>
        <w:spacing w:line="480" w:lineRule="auto"/>
        <w:jc w:val="center"/>
        <w:rPr>
          <w:rFonts w:cs="Arial"/>
          <w:szCs w:val="22"/>
        </w:rPr>
      </w:pPr>
    </w:p>
    <w:p w14:paraId="7D68B5BD" w14:textId="77777777" w:rsidR="006C2614" w:rsidRDefault="006C2614" w:rsidP="007A6AF4">
      <w:pPr>
        <w:spacing w:line="48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</w:t>
      </w:r>
      <w:proofErr w:type="gramStart"/>
      <w:r>
        <w:rPr>
          <w:rFonts w:cs="Arial"/>
          <w:szCs w:val="22"/>
        </w:rPr>
        <w:t>as</w:t>
      </w:r>
      <w:proofErr w:type="gramEnd"/>
      <w:r>
        <w:rPr>
          <w:rFonts w:cs="Arial"/>
          <w:szCs w:val="22"/>
        </w:rPr>
        <w:t xml:space="preserve"> represented by the Office of the Fair Work Ombudsman)</w:t>
      </w:r>
    </w:p>
    <w:p w14:paraId="7D68B5BE" w14:textId="77777777" w:rsidR="006C2614" w:rsidRDefault="006C2614" w:rsidP="007A6AF4">
      <w:pPr>
        <w:spacing w:line="480" w:lineRule="auto"/>
        <w:jc w:val="center"/>
        <w:rPr>
          <w:rFonts w:cs="Arial"/>
          <w:szCs w:val="22"/>
        </w:rPr>
      </w:pPr>
    </w:p>
    <w:p w14:paraId="7D68B5BF" w14:textId="77777777" w:rsidR="006C2614" w:rsidRDefault="005C403E" w:rsidP="007A6AF4">
      <w:pPr>
        <w:spacing w:line="480" w:lineRule="auto"/>
        <w:jc w:val="center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a</w:t>
      </w:r>
      <w:r w:rsidR="006C2614">
        <w:rPr>
          <w:rFonts w:cs="Arial"/>
          <w:szCs w:val="22"/>
        </w:rPr>
        <w:t>nd</w:t>
      </w:r>
      <w:proofErr w:type="gramEnd"/>
    </w:p>
    <w:p w14:paraId="7D68B5C0" w14:textId="77777777" w:rsidR="005C403E" w:rsidRDefault="005C403E" w:rsidP="007A6AF4">
      <w:pPr>
        <w:spacing w:line="480" w:lineRule="auto"/>
        <w:jc w:val="center"/>
        <w:rPr>
          <w:rFonts w:cs="Arial"/>
          <w:szCs w:val="22"/>
        </w:rPr>
      </w:pPr>
    </w:p>
    <w:p w14:paraId="7D68B5C1" w14:textId="77777777" w:rsidR="005C403E" w:rsidRDefault="008C3908" w:rsidP="007A6AF4">
      <w:pPr>
        <w:spacing w:line="480" w:lineRule="auto"/>
        <w:jc w:val="center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Season</w:t>
      </w:r>
      <w:r w:rsidR="00DE70C7">
        <w:rPr>
          <w:rFonts w:cs="Arial"/>
          <w:szCs w:val="22"/>
        </w:rPr>
        <w:t>al</w:t>
      </w:r>
      <w:r>
        <w:rPr>
          <w:rFonts w:cs="Arial"/>
          <w:szCs w:val="22"/>
        </w:rPr>
        <w:t xml:space="preserve"> Labour Solutions Pty. Ltd.</w:t>
      </w:r>
      <w:proofErr w:type="gramEnd"/>
      <w:r>
        <w:rPr>
          <w:rFonts w:cs="Arial"/>
          <w:szCs w:val="22"/>
        </w:rPr>
        <w:t xml:space="preserve"> </w:t>
      </w:r>
    </w:p>
    <w:p w14:paraId="7D68B5C2" w14:textId="77777777" w:rsidR="006C2614" w:rsidRDefault="006C2614" w:rsidP="007A6AF4">
      <w:pPr>
        <w:spacing w:line="480" w:lineRule="auto"/>
        <w:jc w:val="center"/>
        <w:rPr>
          <w:rFonts w:cs="Arial"/>
          <w:szCs w:val="22"/>
        </w:rPr>
      </w:pPr>
      <w:r w:rsidRPr="00AA2A91">
        <w:rPr>
          <w:rFonts w:cs="Arial"/>
          <w:szCs w:val="22"/>
        </w:rPr>
        <w:t>(A</w:t>
      </w:r>
      <w:r w:rsidR="00544B11">
        <w:rPr>
          <w:rFonts w:cs="Arial"/>
          <w:szCs w:val="22"/>
        </w:rPr>
        <w:t>BN</w:t>
      </w:r>
      <w:r w:rsidR="00152E03">
        <w:t xml:space="preserve">: </w:t>
      </w:r>
      <w:r w:rsidR="008C3908">
        <w:t>77155 273 493</w:t>
      </w:r>
      <w:r w:rsidRPr="00AA2A91">
        <w:rPr>
          <w:rFonts w:cs="Arial"/>
          <w:szCs w:val="22"/>
        </w:rPr>
        <w:t>)</w:t>
      </w:r>
    </w:p>
    <w:p w14:paraId="7D68B5C3" w14:textId="77777777" w:rsidR="006C2614" w:rsidRDefault="006C2614" w:rsidP="007A6AF4">
      <w:pPr>
        <w:spacing w:line="480" w:lineRule="auto"/>
        <w:jc w:val="center"/>
        <w:rPr>
          <w:rFonts w:cs="Arial"/>
          <w:szCs w:val="22"/>
        </w:rPr>
      </w:pPr>
    </w:p>
    <w:p w14:paraId="7D68B5C4" w14:textId="77777777" w:rsidR="006F4128" w:rsidRDefault="006C2614" w:rsidP="006C2614">
      <w:pPr>
        <w:widowControl w:val="0"/>
        <w:spacing w:before="120" w:after="120" w:line="360" w:lineRule="auto"/>
        <w:jc w:val="center"/>
        <w:rPr>
          <w:rFonts w:cs="Arial"/>
          <w:i/>
          <w:spacing w:val="10"/>
          <w:sz w:val="20"/>
        </w:rPr>
      </w:pPr>
      <w:r>
        <w:rPr>
          <w:rFonts w:cs="Arial"/>
          <w:szCs w:val="22"/>
        </w:rPr>
        <w:br w:type="page"/>
      </w:r>
      <w:r w:rsidR="006F4128" w:rsidRPr="009461B2">
        <w:rPr>
          <w:rFonts w:cs="Arial"/>
          <w:i/>
          <w:spacing w:val="10"/>
          <w:sz w:val="20"/>
        </w:rPr>
        <w:lastRenderedPageBreak/>
        <w:t>Fair Work Act 2009</w:t>
      </w:r>
    </w:p>
    <w:p w14:paraId="7D68B5C5" w14:textId="77777777" w:rsidR="00561D14" w:rsidRPr="002A1B2B" w:rsidRDefault="006F4128" w:rsidP="002A1B2B">
      <w:pPr>
        <w:pStyle w:val="Heading1"/>
      </w:pPr>
      <w:r w:rsidRPr="002A1B2B">
        <w:t xml:space="preserve">Section 715 </w:t>
      </w:r>
      <w:r w:rsidR="008E6DCB" w:rsidRPr="002A1B2B">
        <w:rPr>
          <w:caps/>
        </w:rPr>
        <w:t>E</w:t>
      </w:r>
      <w:r w:rsidR="00561D14" w:rsidRPr="002A1B2B">
        <w:rPr>
          <w:caps/>
        </w:rPr>
        <w:t>nforceable</w:t>
      </w:r>
      <w:r w:rsidR="008E6DCB" w:rsidRPr="002A1B2B">
        <w:rPr>
          <w:caps/>
        </w:rPr>
        <w:t xml:space="preserve"> U</w:t>
      </w:r>
      <w:r w:rsidR="00561D14" w:rsidRPr="002A1B2B">
        <w:rPr>
          <w:caps/>
        </w:rPr>
        <w:t>ndertaking</w:t>
      </w:r>
    </w:p>
    <w:p w14:paraId="7D68B5C6" w14:textId="77777777" w:rsidR="008E6DCB" w:rsidRPr="002A1B2B" w:rsidRDefault="00561D14" w:rsidP="002A1B2B">
      <w:pPr>
        <w:pStyle w:val="Heading2"/>
      </w:pPr>
      <w:r w:rsidRPr="002A1B2B">
        <w:t>Parties</w:t>
      </w:r>
    </w:p>
    <w:p w14:paraId="7D68B5C7" w14:textId="77777777" w:rsidR="00561D14" w:rsidRPr="005F08F1" w:rsidRDefault="008E6DCB" w:rsidP="00AD2F0A">
      <w:pPr>
        <w:widowControl w:val="0"/>
        <w:numPr>
          <w:ilvl w:val="0"/>
          <w:numId w:val="3"/>
        </w:numPr>
        <w:tabs>
          <w:tab w:val="right" w:pos="709"/>
        </w:tabs>
        <w:ind w:hanging="720"/>
        <w:rPr>
          <w:rFonts w:cs="Arial"/>
          <w:spacing w:val="10"/>
          <w:sz w:val="20"/>
        </w:rPr>
      </w:pPr>
      <w:bookmarkStart w:id="0" w:name="_Toc76477546"/>
      <w:bookmarkStart w:id="1" w:name="_Toc80072021"/>
      <w:r w:rsidRPr="005F08F1">
        <w:rPr>
          <w:rFonts w:cs="Arial"/>
          <w:sz w:val="20"/>
        </w:rPr>
        <w:t xml:space="preserve">This </w:t>
      </w:r>
      <w:r w:rsidR="00561D14" w:rsidRPr="005F08F1">
        <w:rPr>
          <w:rFonts w:cs="Arial"/>
          <w:sz w:val="20"/>
        </w:rPr>
        <w:t xml:space="preserve">enforceable </w:t>
      </w:r>
      <w:r w:rsidRPr="005F08F1">
        <w:rPr>
          <w:rFonts w:cs="Arial"/>
          <w:sz w:val="20"/>
        </w:rPr>
        <w:t xml:space="preserve">undertaking </w:t>
      </w:r>
      <w:r w:rsidR="00561D14" w:rsidRPr="005F08F1">
        <w:rPr>
          <w:rFonts w:cs="Arial"/>
          <w:sz w:val="20"/>
        </w:rPr>
        <w:t>(</w:t>
      </w:r>
      <w:r w:rsidR="00561D14" w:rsidRPr="005F08F1">
        <w:rPr>
          <w:rFonts w:cs="Arial"/>
          <w:b/>
          <w:sz w:val="20"/>
        </w:rPr>
        <w:t>Undertaking</w:t>
      </w:r>
      <w:r w:rsidR="00561D14" w:rsidRPr="005F08F1">
        <w:rPr>
          <w:rFonts w:cs="Arial"/>
          <w:sz w:val="20"/>
        </w:rPr>
        <w:t xml:space="preserve">) </w:t>
      </w:r>
      <w:r w:rsidRPr="005F08F1">
        <w:rPr>
          <w:rFonts w:cs="Arial"/>
          <w:sz w:val="20"/>
        </w:rPr>
        <w:t>is given to the Fair Work Ombudsman (</w:t>
      </w:r>
      <w:r w:rsidRPr="005F08F1">
        <w:rPr>
          <w:rFonts w:cs="Arial"/>
          <w:b/>
          <w:sz w:val="20"/>
        </w:rPr>
        <w:t>FWO</w:t>
      </w:r>
      <w:r w:rsidRPr="005F08F1">
        <w:rPr>
          <w:rFonts w:cs="Arial"/>
          <w:sz w:val="20"/>
        </w:rPr>
        <w:t>) by</w:t>
      </w:r>
      <w:r w:rsidR="00561D14" w:rsidRPr="005F08F1">
        <w:rPr>
          <w:rFonts w:cs="Arial"/>
          <w:sz w:val="20"/>
        </w:rPr>
        <w:t>:</w:t>
      </w:r>
    </w:p>
    <w:p w14:paraId="7D68B5C8" w14:textId="77777777" w:rsidR="00FA4BB8" w:rsidRPr="005F08F1" w:rsidRDefault="008C3908" w:rsidP="00AD2F0A">
      <w:pPr>
        <w:ind w:left="709"/>
        <w:rPr>
          <w:rFonts w:cs="Arial"/>
          <w:sz w:val="20"/>
        </w:rPr>
      </w:pPr>
      <w:r>
        <w:rPr>
          <w:rFonts w:cs="Arial"/>
          <w:sz w:val="20"/>
        </w:rPr>
        <w:t xml:space="preserve">Seasonal Labour Solutions Pty. Ltd. </w:t>
      </w:r>
      <w:r w:rsidR="00FA4BB8" w:rsidRPr="005F08F1">
        <w:rPr>
          <w:rFonts w:cs="Arial"/>
          <w:sz w:val="20"/>
        </w:rPr>
        <w:t>(</w:t>
      </w:r>
      <w:r w:rsidR="00FA4BB8" w:rsidRPr="005F08F1">
        <w:rPr>
          <w:rFonts w:cs="Arial"/>
          <w:b/>
          <w:sz w:val="20"/>
        </w:rPr>
        <w:t xml:space="preserve">the </w:t>
      </w:r>
      <w:r w:rsidR="00372245">
        <w:rPr>
          <w:rFonts w:cs="Arial"/>
          <w:b/>
          <w:sz w:val="20"/>
        </w:rPr>
        <w:t>Employer</w:t>
      </w:r>
      <w:r w:rsidR="00F3189C">
        <w:rPr>
          <w:rFonts w:cs="Arial"/>
          <w:sz w:val="20"/>
        </w:rPr>
        <w:t>)</w:t>
      </w:r>
      <w:r w:rsidR="00AD2F0A">
        <w:rPr>
          <w:rFonts w:cs="Arial"/>
          <w:sz w:val="20"/>
        </w:rPr>
        <w:t xml:space="preserve"> </w:t>
      </w:r>
      <w:r w:rsidR="00FA4BB8" w:rsidRPr="005F08F1">
        <w:rPr>
          <w:rFonts w:cs="Arial"/>
          <w:sz w:val="20"/>
        </w:rPr>
        <w:t xml:space="preserve">for the purpose of </w:t>
      </w:r>
      <w:r w:rsidR="0079051F">
        <w:rPr>
          <w:rFonts w:cs="Arial"/>
          <w:sz w:val="20"/>
        </w:rPr>
        <w:t>S</w:t>
      </w:r>
      <w:r w:rsidR="00FA4BB8" w:rsidRPr="005F08F1">
        <w:rPr>
          <w:rFonts w:cs="Arial"/>
          <w:sz w:val="20"/>
        </w:rPr>
        <w:t xml:space="preserve">ection 715 of the </w:t>
      </w:r>
      <w:r w:rsidR="00B11F04" w:rsidRPr="005F08F1">
        <w:rPr>
          <w:rFonts w:cs="Arial"/>
          <w:i/>
          <w:sz w:val="20"/>
        </w:rPr>
        <w:t>Fair Work Act 2009</w:t>
      </w:r>
      <w:r w:rsidR="00FA4BB8" w:rsidRPr="005F08F1">
        <w:rPr>
          <w:rFonts w:cs="Arial"/>
          <w:sz w:val="20"/>
        </w:rPr>
        <w:t xml:space="preserve"> (</w:t>
      </w:r>
      <w:r w:rsidR="00FA4BB8" w:rsidRPr="005F08F1">
        <w:rPr>
          <w:rFonts w:cs="Arial"/>
          <w:b/>
          <w:sz w:val="20"/>
        </w:rPr>
        <w:t>FW Act</w:t>
      </w:r>
      <w:r w:rsidR="00FA4BB8" w:rsidRPr="005F08F1">
        <w:rPr>
          <w:rFonts w:cs="Arial"/>
          <w:sz w:val="20"/>
        </w:rPr>
        <w:t>).</w:t>
      </w:r>
    </w:p>
    <w:p w14:paraId="7D68B5C9" w14:textId="77777777" w:rsidR="008E6DCB" w:rsidRPr="009461B2" w:rsidRDefault="008E6DCB" w:rsidP="002A1B2B">
      <w:pPr>
        <w:pStyle w:val="Heading2"/>
      </w:pPr>
      <w:r w:rsidRPr="009461B2">
        <w:t>Background</w:t>
      </w:r>
    </w:p>
    <w:p w14:paraId="7D68B5CA" w14:textId="77777777" w:rsidR="00F40DBE" w:rsidRPr="00F40DBE" w:rsidRDefault="00F82350" w:rsidP="00F40DBE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/>
          <w:bCs/>
          <w:sz w:val="20"/>
        </w:rPr>
      </w:pPr>
      <w:r w:rsidRPr="00F3189C">
        <w:rPr>
          <w:rFonts w:cs="Arial"/>
          <w:sz w:val="20"/>
        </w:rPr>
        <w:t xml:space="preserve">The </w:t>
      </w:r>
      <w:r w:rsidR="00372245">
        <w:rPr>
          <w:rFonts w:cs="Arial"/>
          <w:sz w:val="20"/>
        </w:rPr>
        <w:t xml:space="preserve">Employer operates a business which includes </w:t>
      </w:r>
      <w:r w:rsidR="008C3908">
        <w:rPr>
          <w:rFonts w:cs="Arial"/>
          <w:sz w:val="20"/>
        </w:rPr>
        <w:t xml:space="preserve">labour </w:t>
      </w:r>
      <w:r w:rsidR="00372245">
        <w:rPr>
          <w:rFonts w:cs="Arial"/>
          <w:sz w:val="20"/>
        </w:rPr>
        <w:t xml:space="preserve">contracting services </w:t>
      </w:r>
      <w:r w:rsidR="008C3908">
        <w:rPr>
          <w:rFonts w:cs="Arial"/>
          <w:sz w:val="20"/>
        </w:rPr>
        <w:t>to farms</w:t>
      </w:r>
      <w:r w:rsidR="00372245">
        <w:rPr>
          <w:rFonts w:cs="Arial"/>
          <w:sz w:val="20"/>
        </w:rPr>
        <w:t xml:space="preserve"> engaged in horticulture</w:t>
      </w:r>
      <w:r w:rsidR="008C3908">
        <w:rPr>
          <w:rFonts w:cs="Arial"/>
          <w:sz w:val="20"/>
        </w:rPr>
        <w:t xml:space="preserve"> throughout Australia</w:t>
      </w:r>
      <w:r w:rsidR="00372245">
        <w:rPr>
          <w:rFonts w:cs="Arial"/>
          <w:sz w:val="20"/>
        </w:rPr>
        <w:t>. The Employer is an Approved Employer through</w:t>
      </w:r>
      <w:r w:rsidR="008C3908">
        <w:rPr>
          <w:rFonts w:cs="Arial"/>
          <w:sz w:val="20"/>
        </w:rPr>
        <w:t xml:space="preserve"> the Seasonal Workers Programme</w:t>
      </w:r>
      <w:r w:rsidR="00372245">
        <w:rPr>
          <w:rFonts w:cs="Arial"/>
          <w:sz w:val="20"/>
        </w:rPr>
        <w:t xml:space="preserve"> (</w:t>
      </w:r>
      <w:proofErr w:type="spellStart"/>
      <w:r w:rsidR="00372245">
        <w:rPr>
          <w:rFonts w:cs="Arial"/>
          <w:b/>
          <w:sz w:val="20"/>
        </w:rPr>
        <w:t>SWP</w:t>
      </w:r>
      <w:proofErr w:type="spellEnd"/>
      <w:r w:rsidR="00372245">
        <w:rPr>
          <w:rFonts w:cs="Arial"/>
          <w:sz w:val="20"/>
        </w:rPr>
        <w:t xml:space="preserve">) </w:t>
      </w:r>
      <w:r w:rsidR="00E10AD3">
        <w:rPr>
          <w:rFonts w:cs="Arial"/>
          <w:sz w:val="20"/>
        </w:rPr>
        <w:t>which is managed by the Commonwealth</w:t>
      </w:r>
      <w:r w:rsidR="008C3908">
        <w:rPr>
          <w:rFonts w:cs="Arial"/>
          <w:sz w:val="20"/>
        </w:rPr>
        <w:t xml:space="preserve"> Department of Employment</w:t>
      </w:r>
      <w:r w:rsidR="00152E03" w:rsidRPr="00F3189C">
        <w:rPr>
          <w:rFonts w:cs="Arial"/>
          <w:sz w:val="20"/>
        </w:rPr>
        <w:t>.</w:t>
      </w:r>
      <w:r w:rsidR="00E10AD3">
        <w:rPr>
          <w:rFonts w:cs="Arial"/>
          <w:sz w:val="20"/>
        </w:rPr>
        <w:t xml:space="preserve"> </w:t>
      </w:r>
      <w:r w:rsidR="00C40896">
        <w:rPr>
          <w:rFonts w:cs="Arial"/>
          <w:sz w:val="20"/>
        </w:rPr>
        <w:t xml:space="preserve">The Employer is currently subject to a suspension from recruiting under the </w:t>
      </w:r>
      <w:proofErr w:type="spellStart"/>
      <w:r w:rsidR="00C40896">
        <w:rPr>
          <w:rFonts w:cs="Arial"/>
          <w:sz w:val="20"/>
        </w:rPr>
        <w:t>SWP</w:t>
      </w:r>
      <w:proofErr w:type="spellEnd"/>
      <w:r w:rsidR="00C40896">
        <w:rPr>
          <w:rFonts w:cs="Arial"/>
          <w:sz w:val="20"/>
        </w:rPr>
        <w:t xml:space="preserve"> by the Department of Employment. The Employer is in the process of responding to the Department’s inquiries.</w:t>
      </w:r>
    </w:p>
    <w:p w14:paraId="7D68B5CB" w14:textId="77777777" w:rsidR="00372245" w:rsidRPr="00AB6C9C" w:rsidRDefault="00372245" w:rsidP="00F3189C">
      <w:pPr>
        <w:widowControl w:val="0"/>
        <w:numPr>
          <w:ilvl w:val="0"/>
          <w:numId w:val="3"/>
        </w:numPr>
        <w:snapToGrid w:val="0"/>
        <w:ind w:left="709" w:hanging="709"/>
        <w:jc w:val="both"/>
        <w:rPr>
          <w:rFonts w:cs="Arial"/>
          <w:snapToGrid w:val="0"/>
          <w:sz w:val="20"/>
        </w:rPr>
      </w:pPr>
      <w:r>
        <w:rPr>
          <w:rFonts w:cs="Arial"/>
          <w:bCs/>
          <w:sz w:val="20"/>
        </w:rPr>
        <w:t xml:space="preserve">During the </w:t>
      </w:r>
      <w:r w:rsidRPr="008D08C9">
        <w:rPr>
          <w:rFonts w:cs="Arial"/>
          <w:bCs/>
          <w:sz w:val="20"/>
        </w:rPr>
        <w:t xml:space="preserve">period </w:t>
      </w:r>
      <w:r w:rsidR="00034D52">
        <w:rPr>
          <w:rFonts w:cs="Arial"/>
          <w:bCs/>
          <w:sz w:val="20"/>
        </w:rPr>
        <w:t xml:space="preserve">from </w:t>
      </w:r>
      <w:r>
        <w:rPr>
          <w:rFonts w:cs="Arial"/>
          <w:bCs/>
          <w:sz w:val="20"/>
        </w:rPr>
        <w:t xml:space="preserve">1 September 2015 </w:t>
      </w:r>
      <w:r w:rsidR="00034D52">
        <w:rPr>
          <w:rFonts w:cs="Arial"/>
          <w:bCs/>
          <w:sz w:val="20"/>
        </w:rPr>
        <w:t xml:space="preserve">to </w:t>
      </w:r>
      <w:r>
        <w:rPr>
          <w:rFonts w:cs="Arial"/>
          <w:bCs/>
          <w:sz w:val="20"/>
        </w:rPr>
        <w:t>31 January 2016 (</w:t>
      </w:r>
      <w:r>
        <w:rPr>
          <w:rFonts w:cs="Arial"/>
          <w:b/>
          <w:bCs/>
          <w:sz w:val="20"/>
        </w:rPr>
        <w:t>Employment Period</w:t>
      </w:r>
      <w:r>
        <w:rPr>
          <w:rFonts w:cs="Arial"/>
          <w:bCs/>
          <w:sz w:val="20"/>
        </w:rPr>
        <w:t xml:space="preserve">), the Employer employed in excess of 80 employees to provide farm labour, including fruit-picking at </w:t>
      </w:r>
      <w:r w:rsidR="00AB6C9C">
        <w:rPr>
          <w:rFonts w:cs="Arial"/>
          <w:bCs/>
          <w:sz w:val="20"/>
        </w:rPr>
        <w:t xml:space="preserve">Crossmaglen and </w:t>
      </w:r>
      <w:r>
        <w:rPr>
          <w:rFonts w:cs="Arial"/>
          <w:bCs/>
          <w:sz w:val="20"/>
        </w:rPr>
        <w:t>Bonville NSW</w:t>
      </w:r>
      <w:r w:rsidR="00BE5E20">
        <w:rPr>
          <w:rFonts w:cs="Arial"/>
          <w:bCs/>
          <w:sz w:val="20"/>
        </w:rPr>
        <w:t xml:space="preserve"> (</w:t>
      </w:r>
      <w:r w:rsidR="00BE5E20" w:rsidRPr="00BE5E20">
        <w:rPr>
          <w:rFonts w:cs="Arial"/>
          <w:b/>
          <w:bCs/>
          <w:sz w:val="20"/>
        </w:rPr>
        <w:t>Employees</w:t>
      </w:r>
      <w:r w:rsidR="00BE5E20">
        <w:rPr>
          <w:rFonts w:cs="Arial"/>
          <w:bCs/>
          <w:sz w:val="20"/>
        </w:rPr>
        <w:t>)</w:t>
      </w:r>
      <w:r>
        <w:rPr>
          <w:rFonts w:cs="Arial"/>
          <w:bCs/>
          <w:sz w:val="20"/>
        </w:rPr>
        <w:t>.</w:t>
      </w:r>
    </w:p>
    <w:p w14:paraId="7D68B5CC" w14:textId="77777777" w:rsidR="00372245" w:rsidRPr="00AB6C9C" w:rsidRDefault="00372245" w:rsidP="00AB6C9C">
      <w:pPr>
        <w:widowControl w:val="0"/>
        <w:snapToGrid w:val="0"/>
        <w:ind w:left="709"/>
        <w:jc w:val="both"/>
        <w:rPr>
          <w:rFonts w:cs="Arial"/>
          <w:snapToGrid w:val="0"/>
          <w:sz w:val="20"/>
        </w:rPr>
      </w:pPr>
    </w:p>
    <w:p w14:paraId="7D68B5CD" w14:textId="77777777" w:rsidR="00372245" w:rsidRPr="007A6AF4" w:rsidRDefault="00F3189C" w:rsidP="00F3189C">
      <w:pPr>
        <w:widowControl w:val="0"/>
        <w:numPr>
          <w:ilvl w:val="0"/>
          <w:numId w:val="3"/>
        </w:numPr>
        <w:snapToGrid w:val="0"/>
        <w:ind w:left="709" w:hanging="709"/>
        <w:jc w:val="both"/>
        <w:rPr>
          <w:rFonts w:cs="Arial"/>
          <w:snapToGrid w:val="0"/>
          <w:sz w:val="20"/>
        </w:rPr>
      </w:pPr>
      <w:r w:rsidRPr="00F82350">
        <w:rPr>
          <w:rFonts w:cs="Arial"/>
          <w:bCs/>
          <w:sz w:val="20"/>
        </w:rPr>
        <w:t xml:space="preserve">From 1 January 2010 the terms and conditions of </w:t>
      </w:r>
      <w:r>
        <w:rPr>
          <w:rFonts w:cs="Arial"/>
          <w:bCs/>
          <w:sz w:val="20"/>
        </w:rPr>
        <w:t>the Employees’</w:t>
      </w:r>
      <w:r w:rsidRPr="00F82350">
        <w:rPr>
          <w:rFonts w:cs="Arial"/>
          <w:bCs/>
          <w:sz w:val="20"/>
        </w:rPr>
        <w:t xml:space="preserve"> employment </w:t>
      </w:r>
      <w:r>
        <w:rPr>
          <w:rFonts w:cs="Arial"/>
          <w:bCs/>
          <w:sz w:val="20"/>
        </w:rPr>
        <w:t xml:space="preserve">were </w:t>
      </w:r>
      <w:r w:rsidRPr="00F82350">
        <w:rPr>
          <w:rFonts w:cs="Arial"/>
          <w:bCs/>
          <w:sz w:val="20"/>
        </w:rPr>
        <w:t xml:space="preserve">governed by the </w:t>
      </w:r>
      <w:r>
        <w:rPr>
          <w:rFonts w:cs="Arial"/>
          <w:i/>
          <w:snapToGrid w:val="0"/>
          <w:sz w:val="20"/>
          <w:lang w:val="en-US"/>
        </w:rPr>
        <w:t xml:space="preserve">Horticulture Award 2010 </w:t>
      </w:r>
      <w:r w:rsidRPr="00F40DBE">
        <w:rPr>
          <w:rFonts w:cs="Arial"/>
          <w:snapToGrid w:val="0"/>
          <w:sz w:val="20"/>
          <w:lang w:val="en-US"/>
        </w:rPr>
        <w:t>(</w:t>
      </w:r>
      <w:proofErr w:type="spellStart"/>
      <w:r w:rsidRPr="00F40DBE">
        <w:rPr>
          <w:rFonts w:cs="Arial"/>
          <w:snapToGrid w:val="0"/>
          <w:sz w:val="20"/>
          <w:lang w:val="en-US"/>
        </w:rPr>
        <w:t>MA000028</w:t>
      </w:r>
      <w:proofErr w:type="spellEnd"/>
      <w:r w:rsidRPr="00F40DBE">
        <w:rPr>
          <w:rFonts w:cs="Arial"/>
          <w:snapToGrid w:val="0"/>
          <w:sz w:val="20"/>
          <w:lang w:val="en-US"/>
        </w:rPr>
        <w:t>)</w:t>
      </w:r>
      <w:r>
        <w:rPr>
          <w:rFonts w:cs="Arial"/>
          <w:i/>
          <w:snapToGrid w:val="0"/>
          <w:sz w:val="20"/>
          <w:lang w:val="en-US"/>
        </w:rPr>
        <w:t xml:space="preserve"> </w:t>
      </w:r>
      <w:r w:rsidRPr="00493C67">
        <w:rPr>
          <w:rFonts w:cs="Arial"/>
          <w:snapToGrid w:val="0"/>
          <w:sz w:val="20"/>
          <w:lang w:val="en-US"/>
        </w:rPr>
        <w:t>(</w:t>
      </w:r>
      <w:r w:rsidRPr="00493C67">
        <w:rPr>
          <w:rFonts w:cs="Arial"/>
          <w:b/>
          <w:snapToGrid w:val="0"/>
          <w:sz w:val="20"/>
          <w:lang w:val="en-US"/>
        </w:rPr>
        <w:t>the</w:t>
      </w:r>
      <w:r w:rsidRPr="00F82350">
        <w:rPr>
          <w:rFonts w:cs="Arial"/>
          <w:b/>
          <w:snapToGrid w:val="0"/>
          <w:sz w:val="20"/>
          <w:lang w:val="en-US"/>
        </w:rPr>
        <w:t xml:space="preserve"> </w:t>
      </w:r>
      <w:r>
        <w:rPr>
          <w:rFonts w:cs="Arial"/>
          <w:b/>
          <w:snapToGrid w:val="0"/>
          <w:sz w:val="20"/>
          <w:lang w:val="en-US"/>
        </w:rPr>
        <w:t>MA</w:t>
      </w:r>
      <w:r w:rsidRPr="00F82350">
        <w:rPr>
          <w:rFonts w:cs="Arial"/>
          <w:snapToGrid w:val="0"/>
          <w:sz w:val="20"/>
          <w:lang w:val="en-US"/>
        </w:rPr>
        <w:t>)</w:t>
      </w:r>
      <w:r>
        <w:rPr>
          <w:rFonts w:cs="Arial"/>
          <w:snapToGrid w:val="0"/>
          <w:sz w:val="20"/>
          <w:lang w:val="en-US"/>
        </w:rPr>
        <w:t xml:space="preserve"> and the </w:t>
      </w:r>
      <w:r w:rsidRPr="00F40DBE">
        <w:rPr>
          <w:rFonts w:cs="Arial"/>
          <w:i/>
          <w:snapToGrid w:val="0"/>
          <w:sz w:val="20"/>
          <w:lang w:val="en-US"/>
        </w:rPr>
        <w:t>Fair Work Act 2009</w:t>
      </w:r>
      <w:r>
        <w:rPr>
          <w:rFonts w:cs="Arial"/>
          <w:snapToGrid w:val="0"/>
          <w:sz w:val="20"/>
          <w:lang w:val="en-US"/>
        </w:rPr>
        <w:t xml:space="preserve"> (</w:t>
      </w:r>
      <w:r w:rsidRPr="00F82350">
        <w:rPr>
          <w:rFonts w:cs="Arial"/>
          <w:b/>
          <w:snapToGrid w:val="0"/>
          <w:sz w:val="20"/>
          <w:lang w:val="en-US"/>
        </w:rPr>
        <w:t>FW Act</w:t>
      </w:r>
      <w:r>
        <w:rPr>
          <w:rFonts w:cs="Arial"/>
          <w:snapToGrid w:val="0"/>
          <w:sz w:val="20"/>
          <w:lang w:val="en-US"/>
        </w:rPr>
        <w:t>).</w:t>
      </w:r>
    </w:p>
    <w:p w14:paraId="7D68B5CE" w14:textId="77777777" w:rsidR="00F3189C" w:rsidRPr="007A6AF4" w:rsidRDefault="00F3189C" w:rsidP="00AB6C9C">
      <w:pPr>
        <w:widowControl w:val="0"/>
        <w:snapToGrid w:val="0"/>
        <w:ind w:left="709"/>
        <w:jc w:val="both"/>
        <w:rPr>
          <w:rFonts w:cs="Arial"/>
          <w:snapToGrid w:val="0"/>
          <w:sz w:val="20"/>
        </w:rPr>
      </w:pPr>
    </w:p>
    <w:p w14:paraId="7D68B5CF" w14:textId="77777777" w:rsidR="00F3189C" w:rsidRDefault="00F3189C" w:rsidP="00F3189C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On or around </w:t>
      </w:r>
      <w:r w:rsidR="008C3908">
        <w:rPr>
          <w:rFonts w:cs="Arial"/>
          <w:sz w:val="20"/>
        </w:rPr>
        <w:t>22 December 2015</w:t>
      </w:r>
      <w:r>
        <w:rPr>
          <w:rFonts w:cs="Arial"/>
          <w:sz w:val="20"/>
        </w:rPr>
        <w:t>, the</w:t>
      </w:r>
      <w:r w:rsidR="00372245">
        <w:rPr>
          <w:rFonts w:cs="Arial"/>
          <w:sz w:val="20"/>
        </w:rPr>
        <w:t xml:space="preserve"> </w:t>
      </w:r>
      <w:r w:rsidR="00BE5E20">
        <w:rPr>
          <w:rFonts w:cs="Arial"/>
          <w:sz w:val="20"/>
        </w:rPr>
        <w:t>FWO</w:t>
      </w:r>
      <w:r>
        <w:rPr>
          <w:rFonts w:cs="Arial"/>
          <w:sz w:val="20"/>
        </w:rPr>
        <w:t xml:space="preserve"> commenced an audit of the </w:t>
      </w:r>
      <w:r w:rsidR="00372245">
        <w:rPr>
          <w:rFonts w:cs="Arial"/>
          <w:sz w:val="20"/>
        </w:rPr>
        <w:t>Employer</w:t>
      </w:r>
      <w:r w:rsidR="00655D7E">
        <w:rPr>
          <w:rFonts w:cs="Arial"/>
          <w:sz w:val="20"/>
        </w:rPr>
        <w:t>’s</w:t>
      </w:r>
      <w:r w:rsidRPr="00F3189C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compliance with Commonwealth workplace laws during the Employment</w:t>
      </w:r>
      <w:r>
        <w:rPr>
          <w:rFonts w:cs="Arial"/>
          <w:sz w:val="20"/>
        </w:rPr>
        <w:t xml:space="preserve"> Period as part of </w:t>
      </w:r>
      <w:proofErr w:type="spellStart"/>
      <w:r>
        <w:rPr>
          <w:rFonts w:cs="Arial"/>
          <w:sz w:val="20"/>
        </w:rPr>
        <w:t>FWO’s</w:t>
      </w:r>
      <w:proofErr w:type="spellEnd"/>
      <w:r>
        <w:rPr>
          <w:rFonts w:cs="Arial"/>
          <w:sz w:val="20"/>
        </w:rPr>
        <w:t xml:space="preserve"> Harvest Trail Inquiry</w:t>
      </w:r>
      <w:r w:rsidR="00BE5E20">
        <w:rPr>
          <w:rFonts w:cs="Arial"/>
          <w:sz w:val="20"/>
        </w:rPr>
        <w:t>.</w:t>
      </w:r>
    </w:p>
    <w:p w14:paraId="7D68B5D0" w14:textId="77777777" w:rsidR="00F3189C" w:rsidRDefault="00F3189C" w:rsidP="00F3189C">
      <w:pPr>
        <w:keepNext/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>As a result of its audit, the FWO determined that:</w:t>
      </w:r>
    </w:p>
    <w:p w14:paraId="7D68B5D1" w14:textId="77777777" w:rsidR="008E7C17" w:rsidRPr="00C8049A" w:rsidRDefault="00034D52" w:rsidP="008E7C17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left="1418" w:hanging="709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Each Employee was properly classified under the </w:t>
      </w:r>
      <w:r w:rsidR="00BE5E20">
        <w:rPr>
          <w:sz w:val="20"/>
        </w:rPr>
        <w:t>MA</w:t>
      </w:r>
      <w:r w:rsidR="00BE5E20" w:rsidRPr="008E7C1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as a </w:t>
      </w:r>
      <w:r w:rsidR="008E7C17" w:rsidRPr="008E7C17">
        <w:rPr>
          <w:rFonts w:cs="Arial"/>
          <w:sz w:val="20"/>
        </w:rPr>
        <w:t>Level 1</w:t>
      </w:r>
      <w:r w:rsidR="008E7C17" w:rsidRPr="008E7C17">
        <w:rPr>
          <w:bCs/>
          <w:sz w:val="20"/>
        </w:rPr>
        <w:t>;</w:t>
      </w:r>
    </w:p>
    <w:p w14:paraId="7D68B5D2" w14:textId="77777777" w:rsidR="00034D52" w:rsidRPr="00034D52" w:rsidRDefault="00917576" w:rsidP="008E7C17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left="1418" w:hanging="709"/>
        <w:jc w:val="both"/>
        <w:rPr>
          <w:rFonts w:cs="Arial"/>
          <w:sz w:val="20"/>
        </w:rPr>
      </w:pPr>
      <w:r>
        <w:rPr>
          <w:bCs/>
          <w:sz w:val="20"/>
        </w:rPr>
        <w:t>I</w:t>
      </w:r>
      <w:r w:rsidR="00C8049A">
        <w:rPr>
          <w:bCs/>
          <w:sz w:val="20"/>
        </w:rPr>
        <w:t>n accordance with</w:t>
      </w:r>
      <w:r w:rsidR="00372245">
        <w:rPr>
          <w:bCs/>
          <w:sz w:val="20"/>
        </w:rPr>
        <w:t xml:space="preserve"> clause 15 of the MA the Employees had entered into written piece work agreements with the Employer to be paid piece</w:t>
      </w:r>
      <w:r w:rsidR="000F7BBC">
        <w:rPr>
          <w:bCs/>
          <w:sz w:val="20"/>
        </w:rPr>
        <w:t xml:space="preserve"> </w:t>
      </w:r>
      <w:r w:rsidR="00372245">
        <w:rPr>
          <w:bCs/>
          <w:sz w:val="20"/>
        </w:rPr>
        <w:t>work rates</w:t>
      </w:r>
      <w:r w:rsidR="00AD2F0A">
        <w:rPr>
          <w:bCs/>
          <w:sz w:val="20"/>
        </w:rPr>
        <w:t>;</w:t>
      </w:r>
      <w:r w:rsidR="00372245">
        <w:rPr>
          <w:bCs/>
          <w:sz w:val="20"/>
        </w:rPr>
        <w:t xml:space="preserve"> </w:t>
      </w:r>
    </w:p>
    <w:p w14:paraId="7D68B5D3" w14:textId="77777777" w:rsidR="00372245" w:rsidRPr="008E7C17" w:rsidRDefault="00372245" w:rsidP="008E7C17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left="1418" w:hanging="709"/>
        <w:jc w:val="both"/>
        <w:rPr>
          <w:rFonts w:cs="Arial"/>
          <w:sz w:val="20"/>
        </w:rPr>
      </w:pPr>
      <w:r>
        <w:rPr>
          <w:bCs/>
          <w:sz w:val="20"/>
        </w:rPr>
        <w:t>The Employees are piece</w:t>
      </w:r>
      <w:r w:rsidR="000F7BBC">
        <w:rPr>
          <w:bCs/>
          <w:sz w:val="20"/>
        </w:rPr>
        <w:t xml:space="preserve"> </w:t>
      </w:r>
      <w:r>
        <w:rPr>
          <w:bCs/>
          <w:sz w:val="20"/>
        </w:rPr>
        <w:t>workers</w:t>
      </w:r>
      <w:r w:rsidR="00BE5E20">
        <w:rPr>
          <w:bCs/>
          <w:sz w:val="20"/>
        </w:rPr>
        <w:t>;</w:t>
      </w:r>
    </w:p>
    <w:p w14:paraId="7D68B5D4" w14:textId="77777777" w:rsidR="00F3189C" w:rsidRDefault="00034D52" w:rsidP="00F3189C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left="1418" w:hanging="709"/>
        <w:jc w:val="both"/>
        <w:rPr>
          <w:rFonts w:cs="Arial"/>
          <w:sz w:val="20"/>
        </w:rPr>
      </w:pPr>
      <w:r>
        <w:rPr>
          <w:rFonts w:cs="Arial"/>
          <w:sz w:val="20"/>
        </w:rPr>
        <w:t>T</w:t>
      </w:r>
      <w:r w:rsidR="00F3189C">
        <w:rPr>
          <w:rFonts w:cs="Arial"/>
          <w:sz w:val="20"/>
        </w:rPr>
        <w:t xml:space="preserve">he Employees </w:t>
      </w:r>
      <w:r w:rsidR="00F3189C" w:rsidRPr="00C85D70">
        <w:rPr>
          <w:rFonts w:cs="Arial"/>
          <w:sz w:val="20"/>
        </w:rPr>
        <w:t>w</w:t>
      </w:r>
      <w:r w:rsidR="00F3189C">
        <w:rPr>
          <w:rFonts w:cs="Arial"/>
          <w:sz w:val="20"/>
        </w:rPr>
        <w:t>ere</w:t>
      </w:r>
      <w:r w:rsidR="00F3189C" w:rsidRPr="00C85D70">
        <w:rPr>
          <w:rFonts w:cs="Arial"/>
          <w:sz w:val="20"/>
        </w:rPr>
        <w:t xml:space="preserve"> entitled to be paid the following </w:t>
      </w:r>
      <w:r w:rsidR="00372245">
        <w:rPr>
          <w:rFonts w:cs="Arial"/>
          <w:sz w:val="20"/>
        </w:rPr>
        <w:t xml:space="preserve">piece rates for </w:t>
      </w:r>
      <w:r w:rsidR="00372245" w:rsidRPr="00AB6C9C">
        <w:rPr>
          <w:rFonts w:cs="Arial"/>
          <w:sz w:val="20"/>
        </w:rPr>
        <w:t xml:space="preserve">each </w:t>
      </w:r>
      <w:r w:rsidR="00AB6C9C" w:rsidRPr="00AB6C9C">
        <w:rPr>
          <w:rFonts w:cs="Arial"/>
          <w:sz w:val="20"/>
        </w:rPr>
        <w:t xml:space="preserve">1.8 kilogram </w:t>
      </w:r>
      <w:r w:rsidR="00372245" w:rsidRPr="00AB6C9C">
        <w:rPr>
          <w:rFonts w:cs="Arial"/>
          <w:sz w:val="20"/>
        </w:rPr>
        <w:t>bucket of blueberries</w:t>
      </w:r>
      <w:r w:rsidR="00372245">
        <w:rPr>
          <w:rFonts w:cs="Arial"/>
          <w:sz w:val="20"/>
        </w:rPr>
        <w:t xml:space="preserve"> picked</w:t>
      </w:r>
      <w:r w:rsidR="00F3189C">
        <w:rPr>
          <w:rFonts w:cs="Arial"/>
          <w:sz w:val="20"/>
        </w:rPr>
        <w:t xml:space="preserve"> during the </w:t>
      </w:r>
      <w:r w:rsidR="00372245">
        <w:rPr>
          <w:rFonts w:cs="Arial"/>
          <w:sz w:val="20"/>
        </w:rPr>
        <w:t xml:space="preserve">Employment </w:t>
      </w:r>
      <w:r w:rsidR="00F3189C">
        <w:rPr>
          <w:rFonts w:cs="Arial"/>
          <w:sz w:val="20"/>
        </w:rPr>
        <w:t>Period</w:t>
      </w:r>
      <w:r w:rsidR="00BE5E20">
        <w:rPr>
          <w:rFonts w:cs="Arial"/>
          <w:sz w:val="20"/>
        </w:rPr>
        <w:t>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</w:tblGrid>
      <w:tr w:rsidR="005D11FB" w:rsidRPr="000B7676" w14:paraId="7D68B5D8" w14:textId="77777777" w:rsidTr="00142AB5">
        <w:tc>
          <w:tcPr>
            <w:tcW w:w="1559" w:type="dxa"/>
            <w:shd w:val="clear" w:color="auto" w:fill="auto"/>
          </w:tcPr>
          <w:p w14:paraId="7D68B5D5" w14:textId="77777777" w:rsidR="005D11FB" w:rsidRPr="00AB6C9C" w:rsidRDefault="005D11FB" w:rsidP="00142AB5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Employment Period</w:t>
            </w:r>
          </w:p>
        </w:tc>
        <w:tc>
          <w:tcPr>
            <w:tcW w:w="1276" w:type="dxa"/>
            <w:shd w:val="clear" w:color="auto" w:fill="auto"/>
          </w:tcPr>
          <w:p w14:paraId="7D68B5D6" w14:textId="77777777" w:rsidR="005D11FB" w:rsidRPr="00AB6C9C" w:rsidRDefault="005D11FB" w:rsidP="008C3908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Minimum ‘piece work’ rate</w:t>
            </w:r>
          </w:p>
        </w:tc>
        <w:tc>
          <w:tcPr>
            <w:tcW w:w="1559" w:type="dxa"/>
            <w:shd w:val="clear" w:color="auto" w:fill="auto"/>
          </w:tcPr>
          <w:p w14:paraId="7D68B5D7" w14:textId="77777777" w:rsidR="005D11FB" w:rsidRPr="00AB6C9C" w:rsidRDefault="005D11FB" w:rsidP="008C3908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Public Holiday ‘piece work’ rate</w:t>
            </w:r>
          </w:p>
        </w:tc>
      </w:tr>
      <w:tr w:rsidR="005D11FB" w:rsidRPr="000B7676" w14:paraId="7D68B5DC" w14:textId="77777777" w:rsidTr="00142AB5">
        <w:tc>
          <w:tcPr>
            <w:tcW w:w="1559" w:type="dxa"/>
            <w:shd w:val="clear" w:color="auto" w:fill="auto"/>
          </w:tcPr>
          <w:p w14:paraId="7D68B5D9" w14:textId="77777777" w:rsidR="005D11FB" w:rsidRPr="00AB6C9C" w:rsidRDefault="005D11FB" w:rsidP="008C3908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01/09/2015 – 31/01/2016</w:t>
            </w:r>
          </w:p>
        </w:tc>
        <w:tc>
          <w:tcPr>
            <w:tcW w:w="1276" w:type="dxa"/>
            <w:shd w:val="clear" w:color="auto" w:fill="auto"/>
          </w:tcPr>
          <w:p w14:paraId="7D68B5DA" w14:textId="77777777" w:rsidR="005D11FB" w:rsidRPr="00AB6C9C" w:rsidRDefault="005D11FB" w:rsidP="008C3908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$5.71</w:t>
            </w:r>
          </w:p>
        </w:tc>
        <w:tc>
          <w:tcPr>
            <w:tcW w:w="1559" w:type="dxa"/>
            <w:shd w:val="clear" w:color="auto" w:fill="auto"/>
          </w:tcPr>
          <w:p w14:paraId="7D68B5DB" w14:textId="77777777" w:rsidR="005D11FB" w:rsidRPr="00AB6C9C" w:rsidRDefault="005D11FB" w:rsidP="008C3908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$11.42</w:t>
            </w:r>
          </w:p>
        </w:tc>
      </w:tr>
    </w:tbl>
    <w:p w14:paraId="7D68B5DD" w14:textId="77777777" w:rsidR="00F3189C" w:rsidRDefault="00F3189C" w:rsidP="00F3189C">
      <w:pPr>
        <w:pStyle w:val="ListParagraph"/>
        <w:widowControl w:val="0"/>
        <w:tabs>
          <w:tab w:val="right" w:pos="709"/>
        </w:tabs>
        <w:ind w:left="1985" w:hanging="357"/>
        <w:jc w:val="both"/>
        <w:rPr>
          <w:rFonts w:cs="Arial"/>
          <w:sz w:val="20"/>
        </w:rPr>
      </w:pPr>
    </w:p>
    <w:p w14:paraId="7D68B5DE" w14:textId="77777777" w:rsidR="00F3189C" w:rsidRDefault="00034D52" w:rsidP="00F3189C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left="1418" w:hanging="709"/>
        <w:jc w:val="both"/>
        <w:rPr>
          <w:rFonts w:cs="Arial"/>
          <w:sz w:val="20"/>
        </w:rPr>
      </w:pPr>
      <w:r>
        <w:rPr>
          <w:rFonts w:cs="Arial"/>
          <w:sz w:val="20"/>
        </w:rPr>
        <w:t>T</w:t>
      </w:r>
      <w:r w:rsidR="00F3189C">
        <w:rPr>
          <w:rFonts w:cs="Arial"/>
          <w:sz w:val="20"/>
        </w:rPr>
        <w:t>he Employees</w:t>
      </w:r>
      <w:r w:rsidR="00F3189C" w:rsidRPr="00C85D70">
        <w:rPr>
          <w:rFonts w:cs="Arial"/>
          <w:sz w:val="20"/>
        </w:rPr>
        <w:t xml:space="preserve"> </w:t>
      </w:r>
      <w:r w:rsidR="00F3189C">
        <w:rPr>
          <w:rFonts w:cs="Arial"/>
          <w:sz w:val="20"/>
        </w:rPr>
        <w:t xml:space="preserve">were paid the following </w:t>
      </w:r>
      <w:r w:rsidR="00372245">
        <w:rPr>
          <w:rFonts w:cs="Arial"/>
          <w:sz w:val="20"/>
        </w:rPr>
        <w:t xml:space="preserve">piece rates </w:t>
      </w:r>
      <w:r w:rsidR="00F3189C">
        <w:rPr>
          <w:rFonts w:cs="Arial"/>
          <w:sz w:val="20"/>
        </w:rPr>
        <w:t xml:space="preserve">during the </w:t>
      </w:r>
      <w:r w:rsidR="00372245">
        <w:rPr>
          <w:rFonts w:cs="Arial"/>
          <w:sz w:val="20"/>
        </w:rPr>
        <w:t xml:space="preserve">Employment </w:t>
      </w:r>
      <w:r w:rsidR="00F3189C">
        <w:rPr>
          <w:rFonts w:cs="Arial"/>
          <w:sz w:val="20"/>
        </w:rPr>
        <w:t>Period:</w:t>
      </w:r>
    </w:p>
    <w:tbl>
      <w:tblPr>
        <w:tblpPr w:leftFromText="180" w:rightFromText="180" w:vertAnchor="text" w:horzAnchor="page" w:tblpX="2893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</w:tblGrid>
      <w:tr w:rsidR="00C8049A" w:rsidRPr="000B7676" w14:paraId="7D68B5E2" w14:textId="77777777" w:rsidTr="00AB6C9C">
        <w:tc>
          <w:tcPr>
            <w:tcW w:w="1559" w:type="dxa"/>
            <w:shd w:val="clear" w:color="auto" w:fill="auto"/>
          </w:tcPr>
          <w:p w14:paraId="7D68B5DF" w14:textId="77777777" w:rsidR="00C8049A" w:rsidRPr="004455E2" w:rsidRDefault="00C8049A" w:rsidP="00C8049A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4455E2">
              <w:rPr>
                <w:rFonts w:cs="Arial"/>
                <w:sz w:val="20"/>
              </w:rPr>
              <w:t>Period Commencing</w:t>
            </w:r>
          </w:p>
        </w:tc>
        <w:tc>
          <w:tcPr>
            <w:tcW w:w="1276" w:type="dxa"/>
            <w:shd w:val="clear" w:color="auto" w:fill="auto"/>
          </w:tcPr>
          <w:p w14:paraId="7D68B5E0" w14:textId="77777777" w:rsidR="00C8049A" w:rsidRPr="004455E2" w:rsidRDefault="00C8049A" w:rsidP="00C8049A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4455E2">
              <w:rPr>
                <w:rFonts w:cs="Arial"/>
                <w:sz w:val="20"/>
              </w:rPr>
              <w:t>‘Piece work’ rate</w:t>
            </w:r>
          </w:p>
        </w:tc>
        <w:tc>
          <w:tcPr>
            <w:tcW w:w="1559" w:type="dxa"/>
            <w:shd w:val="clear" w:color="auto" w:fill="auto"/>
          </w:tcPr>
          <w:p w14:paraId="7D68B5E1" w14:textId="77777777" w:rsidR="00C8049A" w:rsidRPr="004455E2" w:rsidRDefault="00C8049A" w:rsidP="00C8049A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4455E2">
              <w:rPr>
                <w:rFonts w:cs="Arial"/>
                <w:sz w:val="20"/>
              </w:rPr>
              <w:t>Public Holiday ‘piece work’ rate</w:t>
            </w:r>
          </w:p>
        </w:tc>
      </w:tr>
      <w:tr w:rsidR="00C8049A" w:rsidRPr="000B7676" w14:paraId="7D68B5E6" w14:textId="77777777" w:rsidTr="00AB6C9C">
        <w:tc>
          <w:tcPr>
            <w:tcW w:w="1559" w:type="dxa"/>
            <w:shd w:val="clear" w:color="auto" w:fill="auto"/>
          </w:tcPr>
          <w:p w14:paraId="7D68B5E3" w14:textId="77777777" w:rsidR="00C8049A" w:rsidRPr="004455E2" w:rsidRDefault="00C8049A" w:rsidP="00C8049A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4455E2">
              <w:rPr>
                <w:rFonts w:cs="Arial"/>
                <w:sz w:val="20"/>
              </w:rPr>
              <w:t>01/09/2015 – 31/01/2016</w:t>
            </w:r>
          </w:p>
        </w:tc>
        <w:tc>
          <w:tcPr>
            <w:tcW w:w="1276" w:type="dxa"/>
            <w:shd w:val="clear" w:color="auto" w:fill="auto"/>
          </w:tcPr>
          <w:p w14:paraId="7D68B5E4" w14:textId="77777777" w:rsidR="00C8049A" w:rsidRPr="004455E2" w:rsidRDefault="00C8049A" w:rsidP="00C8049A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4455E2">
              <w:rPr>
                <w:rFonts w:cs="Arial"/>
                <w:sz w:val="20"/>
              </w:rPr>
              <w:t>$5.71</w:t>
            </w:r>
          </w:p>
        </w:tc>
        <w:tc>
          <w:tcPr>
            <w:tcW w:w="1559" w:type="dxa"/>
            <w:shd w:val="clear" w:color="auto" w:fill="auto"/>
          </w:tcPr>
          <w:p w14:paraId="7D68B5E5" w14:textId="77777777" w:rsidR="00C8049A" w:rsidRPr="004455E2" w:rsidRDefault="00C8049A" w:rsidP="00C8049A">
            <w:pPr>
              <w:widowControl w:val="0"/>
              <w:snapToGrid w:val="0"/>
              <w:jc w:val="both"/>
              <w:rPr>
                <w:rFonts w:cs="Arial"/>
                <w:sz w:val="20"/>
              </w:rPr>
            </w:pPr>
            <w:r w:rsidRPr="004455E2">
              <w:rPr>
                <w:rFonts w:cs="Arial"/>
                <w:sz w:val="20"/>
              </w:rPr>
              <w:t>$5.71</w:t>
            </w:r>
          </w:p>
        </w:tc>
      </w:tr>
    </w:tbl>
    <w:p w14:paraId="7D68B5E7" w14:textId="77777777" w:rsidR="00C8049A" w:rsidRDefault="00C8049A" w:rsidP="00AB6C9C">
      <w:pPr>
        <w:widowControl w:val="0"/>
        <w:tabs>
          <w:tab w:val="right" w:pos="709"/>
        </w:tabs>
        <w:spacing w:after="240"/>
        <w:ind w:left="1418"/>
        <w:jc w:val="both"/>
        <w:rPr>
          <w:rFonts w:cs="Arial"/>
          <w:sz w:val="20"/>
        </w:rPr>
      </w:pPr>
    </w:p>
    <w:p w14:paraId="7D68B5E8" w14:textId="77777777" w:rsidR="00C8049A" w:rsidRDefault="00C8049A" w:rsidP="00AB6C9C">
      <w:pPr>
        <w:widowControl w:val="0"/>
        <w:tabs>
          <w:tab w:val="right" w:pos="709"/>
        </w:tabs>
        <w:spacing w:after="240"/>
        <w:ind w:left="1418"/>
        <w:jc w:val="both"/>
        <w:rPr>
          <w:rFonts w:cs="Arial"/>
          <w:sz w:val="20"/>
        </w:rPr>
      </w:pPr>
    </w:p>
    <w:p w14:paraId="7D68B5E9" w14:textId="77777777" w:rsidR="00C8049A" w:rsidRDefault="00C8049A" w:rsidP="00AB6C9C">
      <w:pPr>
        <w:widowControl w:val="0"/>
        <w:tabs>
          <w:tab w:val="right" w:pos="709"/>
        </w:tabs>
        <w:spacing w:after="240"/>
        <w:ind w:left="1418"/>
        <w:jc w:val="both"/>
        <w:rPr>
          <w:rFonts w:cs="Arial"/>
          <w:sz w:val="20"/>
        </w:rPr>
      </w:pPr>
    </w:p>
    <w:p w14:paraId="7D68B5EA" w14:textId="77777777" w:rsidR="00C8049A" w:rsidRDefault="00034D52" w:rsidP="00F3189C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left="1418" w:hanging="709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On some occasions during the Employment Period some of the </w:t>
      </w:r>
      <w:r w:rsidR="00C8049A">
        <w:rPr>
          <w:rFonts w:cs="Arial"/>
          <w:sz w:val="20"/>
        </w:rPr>
        <w:t xml:space="preserve">Employees </w:t>
      </w:r>
      <w:r>
        <w:rPr>
          <w:rFonts w:cs="Arial"/>
          <w:sz w:val="20"/>
        </w:rPr>
        <w:t xml:space="preserve">were </w:t>
      </w:r>
      <w:r w:rsidR="00C8049A">
        <w:rPr>
          <w:rFonts w:cs="Arial"/>
          <w:sz w:val="20"/>
        </w:rPr>
        <w:t xml:space="preserve">required to work </w:t>
      </w:r>
      <w:r>
        <w:rPr>
          <w:rFonts w:cs="Arial"/>
          <w:sz w:val="20"/>
        </w:rPr>
        <w:t xml:space="preserve">for </w:t>
      </w:r>
      <w:r w:rsidR="00AB6C9C">
        <w:rPr>
          <w:rFonts w:cs="Arial"/>
          <w:sz w:val="20"/>
        </w:rPr>
        <w:t>36</w:t>
      </w:r>
      <w:r w:rsidR="00C8049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consecutive </w:t>
      </w:r>
      <w:r w:rsidR="00C8049A">
        <w:rPr>
          <w:rFonts w:cs="Arial"/>
          <w:sz w:val="20"/>
        </w:rPr>
        <w:t>days without a full day’s break.</w:t>
      </w:r>
    </w:p>
    <w:p w14:paraId="7D68B5EB" w14:textId="77777777" w:rsidR="00A61239" w:rsidRDefault="00A61239" w:rsidP="008B05B1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ind w:left="709" w:hanging="720"/>
        <w:jc w:val="both"/>
        <w:rPr>
          <w:rFonts w:cs="Arial"/>
          <w:snapToGrid w:val="0"/>
          <w:sz w:val="20"/>
        </w:rPr>
      </w:pPr>
      <w:r w:rsidRPr="00BE5E20">
        <w:rPr>
          <w:rFonts w:cs="Arial"/>
          <w:sz w:val="20"/>
        </w:rPr>
        <w:t xml:space="preserve">On 19 February 2016 the FWO issued, and the Employer complied with, a Compliance Notice in relation to </w:t>
      </w:r>
      <w:r w:rsidR="00034D52">
        <w:rPr>
          <w:rFonts w:cs="Arial"/>
          <w:sz w:val="20"/>
        </w:rPr>
        <w:t xml:space="preserve">the alleged underpayment of </w:t>
      </w:r>
      <w:r w:rsidRPr="00BE5E20">
        <w:rPr>
          <w:rFonts w:cs="Arial"/>
          <w:sz w:val="20"/>
        </w:rPr>
        <w:t>piece rates paid to Employees for the Labour Day Public Holiday on 5 October 2015. The Employer complied with the Compliance Notice</w:t>
      </w:r>
      <w:r w:rsidR="00034D52">
        <w:rPr>
          <w:rFonts w:cs="Arial"/>
          <w:sz w:val="20"/>
        </w:rPr>
        <w:t xml:space="preserve">.  Pursuant to </w:t>
      </w:r>
      <w:r w:rsidRPr="00BE5E20">
        <w:rPr>
          <w:rFonts w:cs="Arial"/>
          <w:sz w:val="20"/>
        </w:rPr>
        <w:t>subsection 716(</w:t>
      </w:r>
      <w:proofErr w:type="spellStart"/>
      <w:r w:rsidRPr="00BE5E20">
        <w:rPr>
          <w:rFonts w:cs="Arial"/>
          <w:sz w:val="20"/>
        </w:rPr>
        <w:t>4B</w:t>
      </w:r>
      <w:proofErr w:type="spellEnd"/>
      <w:r w:rsidRPr="00BE5E20">
        <w:rPr>
          <w:rFonts w:cs="Arial"/>
          <w:sz w:val="20"/>
        </w:rPr>
        <w:t>)</w:t>
      </w:r>
      <w:r w:rsidR="00BE5E20" w:rsidRPr="00BE5E20">
        <w:rPr>
          <w:rFonts w:cs="Arial"/>
          <w:sz w:val="20"/>
        </w:rPr>
        <w:t xml:space="preserve"> of the FW Act</w:t>
      </w:r>
      <w:r w:rsidR="00034D52">
        <w:rPr>
          <w:rFonts w:cs="Arial"/>
          <w:sz w:val="20"/>
        </w:rPr>
        <w:t xml:space="preserve">, by complying with the Compliance Notice the </w:t>
      </w:r>
      <w:r w:rsidR="00034D52">
        <w:rPr>
          <w:rFonts w:cs="Arial"/>
          <w:sz w:val="20"/>
        </w:rPr>
        <w:lastRenderedPageBreak/>
        <w:t xml:space="preserve">Employer </w:t>
      </w:r>
      <w:r w:rsidRPr="00BE5E20">
        <w:rPr>
          <w:rFonts w:cs="Arial"/>
          <w:sz w:val="20"/>
        </w:rPr>
        <w:t>is not taken to have admitted to or found to have contravened a civil remedy provision</w:t>
      </w:r>
      <w:r w:rsidR="00034D52">
        <w:rPr>
          <w:rFonts w:cs="Arial"/>
          <w:sz w:val="20"/>
        </w:rPr>
        <w:t xml:space="preserve"> in relation to the alleged contravention covered by the Compliance Notice</w:t>
      </w:r>
      <w:r w:rsidRPr="00BE5E20">
        <w:rPr>
          <w:rFonts w:cs="Arial"/>
          <w:snapToGrid w:val="0"/>
          <w:sz w:val="20"/>
        </w:rPr>
        <w:t xml:space="preserve">.  The FWO and Employer acknowledge </w:t>
      </w:r>
      <w:r w:rsidR="00034D52">
        <w:rPr>
          <w:rFonts w:cs="Arial"/>
          <w:snapToGrid w:val="0"/>
          <w:sz w:val="20"/>
        </w:rPr>
        <w:t xml:space="preserve">and agree </w:t>
      </w:r>
      <w:r w:rsidRPr="00BE5E20">
        <w:rPr>
          <w:rFonts w:cs="Arial"/>
          <w:snapToGrid w:val="0"/>
          <w:sz w:val="20"/>
        </w:rPr>
        <w:t xml:space="preserve">that this Undertaking does not relate to the contravention identified in the Compliance Notice.  </w:t>
      </w:r>
    </w:p>
    <w:p w14:paraId="7D68B5EC" w14:textId="77777777" w:rsidR="00034D52" w:rsidRPr="00C8049A" w:rsidRDefault="00034D52" w:rsidP="00034D52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ind w:left="709" w:hanging="720"/>
        <w:jc w:val="both"/>
        <w:rPr>
          <w:rFonts w:cs="Arial"/>
          <w:sz w:val="20"/>
        </w:rPr>
      </w:pPr>
      <w:bookmarkStart w:id="2" w:name="_Ref446418687"/>
      <w:r>
        <w:rPr>
          <w:rFonts w:cs="Arial"/>
          <w:sz w:val="20"/>
        </w:rPr>
        <w:t xml:space="preserve">The Employer subsequently conducted its own audit and found that it had failed to pay the Employees a Public Holiday ‘piece work’ rate for work performed on Christmas Day and Boxing Day in 2015 and New </w:t>
      </w:r>
      <w:proofErr w:type="spellStart"/>
      <w:r>
        <w:rPr>
          <w:rFonts w:cs="Arial"/>
          <w:sz w:val="20"/>
        </w:rPr>
        <w:t>Years</w:t>
      </w:r>
      <w:proofErr w:type="spellEnd"/>
      <w:r>
        <w:rPr>
          <w:rFonts w:cs="Arial"/>
          <w:sz w:val="20"/>
        </w:rPr>
        <w:t xml:space="preserve"> Day and Australia Day in 2016.</w:t>
      </w:r>
      <w:bookmarkEnd w:id="2"/>
    </w:p>
    <w:p w14:paraId="7D68B5ED" w14:textId="77777777" w:rsidR="00034D52" w:rsidRPr="00072758" w:rsidRDefault="00034D52" w:rsidP="00034D52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ind w:left="709" w:hanging="720"/>
        <w:jc w:val="both"/>
        <w:rPr>
          <w:rFonts w:cs="Arial"/>
          <w:sz w:val="20"/>
        </w:rPr>
      </w:pPr>
      <w:bookmarkStart w:id="3" w:name="_Ref446418694"/>
      <w:r>
        <w:rPr>
          <w:rFonts w:cs="Arial"/>
          <w:sz w:val="20"/>
        </w:rPr>
        <w:t>The Employer assessed the total wage u</w:t>
      </w:r>
      <w:r w:rsidRPr="00C85D70">
        <w:rPr>
          <w:rFonts w:cs="Arial"/>
          <w:sz w:val="20"/>
        </w:rPr>
        <w:t>nderpayment</w:t>
      </w:r>
      <w:r>
        <w:rPr>
          <w:rFonts w:cs="Arial"/>
          <w:sz w:val="20"/>
        </w:rPr>
        <w:t>s owed</w:t>
      </w:r>
      <w:r w:rsidRPr="00C85D70">
        <w:rPr>
          <w:rFonts w:cs="Arial"/>
          <w:sz w:val="20"/>
        </w:rPr>
        <w:t xml:space="preserve"> </w:t>
      </w:r>
      <w:r>
        <w:rPr>
          <w:rFonts w:cs="Arial"/>
          <w:sz w:val="20"/>
        </w:rPr>
        <w:t>to the Employees</w:t>
      </w:r>
      <w:r w:rsidRPr="00C85D7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for work performed on Christmas Day and Boxing Day in 2015 and New </w:t>
      </w:r>
      <w:proofErr w:type="spellStart"/>
      <w:r>
        <w:rPr>
          <w:rFonts w:cs="Arial"/>
          <w:sz w:val="20"/>
        </w:rPr>
        <w:t>Years</w:t>
      </w:r>
      <w:proofErr w:type="spellEnd"/>
      <w:r>
        <w:rPr>
          <w:rFonts w:cs="Arial"/>
          <w:sz w:val="20"/>
        </w:rPr>
        <w:t xml:space="preserve"> Day and Australia Day in 2016 to </w:t>
      </w:r>
      <w:r w:rsidRPr="00AB6C9C">
        <w:rPr>
          <w:rFonts w:cs="Arial"/>
          <w:sz w:val="20"/>
        </w:rPr>
        <w:t xml:space="preserve">be </w:t>
      </w:r>
      <w:r w:rsidRPr="00034D52">
        <w:rPr>
          <w:rFonts w:cs="Arial"/>
          <w:sz w:val="20"/>
        </w:rPr>
        <w:t>$14,720.38</w:t>
      </w:r>
      <w:r w:rsidRPr="00AB6C9C">
        <w:rPr>
          <w:rFonts w:cs="Arial"/>
          <w:sz w:val="20"/>
        </w:rPr>
        <w:t xml:space="preserve"> gross</w:t>
      </w:r>
      <w:r>
        <w:rPr>
          <w:rFonts w:cs="Arial"/>
          <w:sz w:val="20"/>
        </w:rPr>
        <w:t>.</w:t>
      </w:r>
      <w:bookmarkEnd w:id="3"/>
    </w:p>
    <w:p w14:paraId="7D68B5EE" w14:textId="77777777" w:rsidR="00034D52" w:rsidRPr="00034D52" w:rsidRDefault="00034D52" w:rsidP="00034D52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ind w:left="709" w:hanging="720"/>
        <w:jc w:val="both"/>
        <w:rPr>
          <w:rFonts w:cs="Arial"/>
          <w:sz w:val="20"/>
        </w:rPr>
      </w:pPr>
      <w:r w:rsidRPr="00BE5E20">
        <w:rPr>
          <w:rFonts w:cs="Arial"/>
          <w:sz w:val="20"/>
        </w:rPr>
        <w:t xml:space="preserve">The Employer acknowledged that, during the Employment Period, it had underpaid the Employees a total of </w:t>
      </w:r>
      <w:r w:rsidRPr="00034D52">
        <w:rPr>
          <w:rFonts w:cs="Arial"/>
          <w:sz w:val="20"/>
        </w:rPr>
        <w:t>$14,720.38</w:t>
      </w:r>
      <w:r w:rsidRPr="00BE5E20">
        <w:rPr>
          <w:rFonts w:cs="Arial"/>
          <w:sz w:val="20"/>
        </w:rPr>
        <w:t xml:space="preserve"> gross in respect of the public holidays identified in paragraphs </w:t>
      </w:r>
      <w:r w:rsidRPr="00BE5E20">
        <w:rPr>
          <w:rFonts w:cs="Arial"/>
          <w:sz w:val="20"/>
        </w:rPr>
        <w:fldChar w:fldCharType="begin"/>
      </w:r>
      <w:r w:rsidRPr="00BE5E20">
        <w:rPr>
          <w:rFonts w:cs="Arial"/>
          <w:sz w:val="20"/>
        </w:rPr>
        <w:instrText xml:space="preserve"> REF _Ref446418687 \r \h </w:instrText>
      </w:r>
      <w:r>
        <w:rPr>
          <w:rFonts w:cs="Arial"/>
          <w:sz w:val="20"/>
        </w:rPr>
        <w:instrText xml:space="preserve"> \* MERGEFORMAT </w:instrText>
      </w:r>
      <w:r w:rsidRPr="00BE5E20">
        <w:rPr>
          <w:rFonts w:cs="Arial"/>
          <w:sz w:val="20"/>
        </w:rPr>
      </w:r>
      <w:r w:rsidRPr="00BE5E20">
        <w:rPr>
          <w:rFonts w:cs="Arial"/>
          <w:sz w:val="20"/>
        </w:rPr>
        <w:fldChar w:fldCharType="separate"/>
      </w:r>
      <w:r w:rsidR="002A24BD">
        <w:rPr>
          <w:rFonts w:cs="Arial"/>
          <w:sz w:val="20"/>
        </w:rPr>
        <w:t>8</w:t>
      </w:r>
      <w:r w:rsidRPr="00BE5E20">
        <w:rPr>
          <w:rFonts w:cs="Arial"/>
          <w:sz w:val="20"/>
        </w:rPr>
        <w:fldChar w:fldCharType="end"/>
      </w:r>
      <w:r w:rsidRPr="00BE5E20">
        <w:rPr>
          <w:rFonts w:cs="Arial"/>
          <w:sz w:val="20"/>
        </w:rPr>
        <w:t xml:space="preserve"> and </w:t>
      </w:r>
      <w:r w:rsidRPr="00BE5E20">
        <w:rPr>
          <w:rFonts w:cs="Arial"/>
          <w:sz w:val="20"/>
        </w:rPr>
        <w:fldChar w:fldCharType="begin"/>
      </w:r>
      <w:r w:rsidRPr="00BE5E20">
        <w:rPr>
          <w:rFonts w:cs="Arial"/>
          <w:sz w:val="20"/>
        </w:rPr>
        <w:instrText xml:space="preserve"> REF _Ref446418694 \r \h </w:instrText>
      </w:r>
      <w:r>
        <w:rPr>
          <w:rFonts w:cs="Arial"/>
          <w:sz w:val="20"/>
        </w:rPr>
        <w:instrText xml:space="preserve"> \* MERGEFORMAT </w:instrText>
      </w:r>
      <w:r w:rsidRPr="00BE5E20">
        <w:rPr>
          <w:rFonts w:cs="Arial"/>
          <w:sz w:val="20"/>
        </w:rPr>
      </w:r>
      <w:r w:rsidRPr="00BE5E20">
        <w:rPr>
          <w:rFonts w:cs="Arial"/>
          <w:sz w:val="20"/>
        </w:rPr>
        <w:fldChar w:fldCharType="separate"/>
      </w:r>
      <w:r w:rsidR="002A24BD">
        <w:rPr>
          <w:rFonts w:cs="Arial"/>
          <w:sz w:val="20"/>
        </w:rPr>
        <w:t>9</w:t>
      </w:r>
      <w:r w:rsidRPr="00BE5E20">
        <w:rPr>
          <w:rFonts w:cs="Arial"/>
          <w:sz w:val="20"/>
        </w:rPr>
        <w:fldChar w:fldCharType="end"/>
      </w:r>
      <w:r w:rsidRPr="00BE5E20">
        <w:rPr>
          <w:rFonts w:cs="Arial"/>
          <w:sz w:val="20"/>
        </w:rPr>
        <w:t xml:space="preserve"> above and has rectified the underpayments by paying the Employees the amounts as set out in </w:t>
      </w:r>
      <w:r w:rsidRPr="00034D52">
        <w:rPr>
          <w:rFonts w:cs="Arial"/>
          <w:sz w:val="20"/>
        </w:rPr>
        <w:t>Attachment A</w:t>
      </w:r>
      <w:r w:rsidRPr="00BE5E20">
        <w:rPr>
          <w:rFonts w:cs="Arial"/>
          <w:sz w:val="20"/>
        </w:rPr>
        <w:t xml:space="preserve">. </w:t>
      </w:r>
    </w:p>
    <w:p w14:paraId="7D68B5EF" w14:textId="77777777" w:rsidR="00815F64" w:rsidRPr="00815F64" w:rsidRDefault="00815F64" w:rsidP="002A1B2B">
      <w:pPr>
        <w:pStyle w:val="Heading2"/>
      </w:pPr>
      <w:r w:rsidRPr="00815F64">
        <w:t>Contraventions</w:t>
      </w:r>
    </w:p>
    <w:p w14:paraId="7D68B5F0" w14:textId="77777777" w:rsidR="00034D52" w:rsidRDefault="00263D8C" w:rsidP="00034D52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jc w:val="both"/>
        <w:rPr>
          <w:rFonts w:cs="Arial"/>
          <w:sz w:val="20"/>
        </w:rPr>
      </w:pPr>
      <w:bookmarkStart w:id="4" w:name="_Ref446418964"/>
      <w:bookmarkStart w:id="5" w:name="_Ref359332195"/>
      <w:r>
        <w:rPr>
          <w:rFonts w:cs="Arial"/>
          <w:sz w:val="20"/>
        </w:rPr>
        <w:t>T</w:t>
      </w:r>
      <w:r w:rsidR="005103E1" w:rsidRPr="005103E1">
        <w:rPr>
          <w:rFonts w:cs="Arial"/>
          <w:sz w:val="20"/>
        </w:rPr>
        <w:t xml:space="preserve">he FWO has determined, and </w:t>
      </w:r>
      <w:r w:rsidR="00F3189C">
        <w:rPr>
          <w:rFonts w:cs="Arial"/>
          <w:sz w:val="20"/>
        </w:rPr>
        <w:t xml:space="preserve">the </w:t>
      </w:r>
      <w:r w:rsidR="00372245">
        <w:rPr>
          <w:rFonts w:cs="Arial"/>
          <w:sz w:val="20"/>
        </w:rPr>
        <w:t>Employer</w:t>
      </w:r>
      <w:r w:rsidR="00F40DBE" w:rsidRPr="00BE5E20">
        <w:rPr>
          <w:rFonts w:cs="Arial"/>
          <w:sz w:val="20"/>
        </w:rPr>
        <w:t xml:space="preserve"> </w:t>
      </w:r>
      <w:r>
        <w:rPr>
          <w:rFonts w:cs="Arial"/>
          <w:sz w:val="20"/>
        </w:rPr>
        <w:t>admit</w:t>
      </w:r>
      <w:r w:rsidR="00F3189C">
        <w:rPr>
          <w:rFonts w:cs="Arial"/>
          <w:sz w:val="20"/>
        </w:rPr>
        <w:t>s</w:t>
      </w:r>
      <w:r w:rsidR="0046430E">
        <w:rPr>
          <w:rFonts w:cs="Arial"/>
          <w:sz w:val="20"/>
        </w:rPr>
        <w:t>,</w:t>
      </w:r>
      <w:r w:rsidR="005103E1" w:rsidRPr="005103E1">
        <w:rPr>
          <w:rFonts w:cs="Arial"/>
          <w:sz w:val="20"/>
        </w:rPr>
        <w:t xml:space="preserve"> that </w:t>
      </w:r>
      <w:r>
        <w:rPr>
          <w:rFonts w:cs="Arial"/>
          <w:sz w:val="20"/>
        </w:rPr>
        <w:t xml:space="preserve">the </w:t>
      </w:r>
      <w:r w:rsidR="00372245">
        <w:rPr>
          <w:rFonts w:cs="Arial"/>
          <w:sz w:val="20"/>
        </w:rPr>
        <w:t>Employer</w:t>
      </w:r>
      <w:r w:rsidR="00F40DBE">
        <w:rPr>
          <w:rFonts w:cs="Arial"/>
          <w:sz w:val="20"/>
        </w:rPr>
        <w:t xml:space="preserve"> </w:t>
      </w:r>
      <w:r w:rsidR="005103E1" w:rsidRPr="005103E1">
        <w:rPr>
          <w:rFonts w:cs="Arial"/>
          <w:sz w:val="20"/>
        </w:rPr>
        <w:t xml:space="preserve">contravened </w:t>
      </w:r>
      <w:r w:rsidR="00034D52">
        <w:rPr>
          <w:rFonts w:cs="Arial"/>
          <w:sz w:val="20"/>
        </w:rPr>
        <w:t>the following sections of the FW Act and the MA:</w:t>
      </w:r>
    </w:p>
    <w:p w14:paraId="7D68B5F1" w14:textId="77777777" w:rsidR="008E7C17" w:rsidRPr="00034D52" w:rsidRDefault="00034D52" w:rsidP="008B05B1">
      <w:pPr>
        <w:widowControl w:val="0"/>
        <w:numPr>
          <w:ilvl w:val="0"/>
          <w:numId w:val="19"/>
        </w:numPr>
        <w:tabs>
          <w:tab w:val="right" w:pos="142"/>
        </w:tabs>
        <w:spacing w:after="240"/>
        <w:ind w:left="1080"/>
        <w:jc w:val="both"/>
        <w:rPr>
          <w:rFonts w:cs="Arial"/>
          <w:sz w:val="20"/>
        </w:rPr>
      </w:pPr>
      <w:r>
        <w:rPr>
          <w:rFonts w:cs="Arial"/>
          <w:sz w:val="20"/>
        </w:rPr>
        <w:t>s</w:t>
      </w:r>
      <w:r w:rsidR="005103E1" w:rsidRPr="00034D52">
        <w:rPr>
          <w:rFonts w:cs="Arial"/>
          <w:sz w:val="20"/>
        </w:rPr>
        <w:t>ection 45 of the FW Act by failing to comply with</w:t>
      </w:r>
      <w:r>
        <w:rPr>
          <w:rFonts w:cs="Arial"/>
          <w:sz w:val="20"/>
        </w:rPr>
        <w:t xml:space="preserve"> </w:t>
      </w:r>
      <w:bookmarkEnd w:id="4"/>
      <w:r w:rsidRPr="00034D52">
        <w:rPr>
          <w:rFonts w:cs="Arial"/>
          <w:sz w:val="20"/>
        </w:rPr>
        <w:t>c</w:t>
      </w:r>
      <w:r w:rsidR="008E7C17" w:rsidRPr="00034D52">
        <w:rPr>
          <w:rFonts w:cs="Arial"/>
          <w:sz w:val="20"/>
        </w:rPr>
        <w:t xml:space="preserve">lause 28.3 of the MA by failing to pay the Employees the correct rate of pay for work performed on </w:t>
      </w:r>
      <w:r w:rsidR="00A61239" w:rsidRPr="00034D52">
        <w:rPr>
          <w:rFonts w:cs="Arial"/>
          <w:sz w:val="20"/>
        </w:rPr>
        <w:t xml:space="preserve">the following </w:t>
      </w:r>
      <w:r w:rsidR="008E7C17" w:rsidRPr="00034D52">
        <w:rPr>
          <w:rFonts w:cs="Arial"/>
          <w:sz w:val="20"/>
        </w:rPr>
        <w:t>public holidays</w:t>
      </w:r>
      <w:r w:rsidR="00A61239" w:rsidRPr="00034D52">
        <w:rPr>
          <w:rFonts w:cs="Arial"/>
          <w:sz w:val="20"/>
        </w:rPr>
        <w:t xml:space="preserve"> – Christmas Day and Boxing Day 2015 and New Years</w:t>
      </w:r>
      <w:r w:rsidRPr="00034D52">
        <w:rPr>
          <w:rFonts w:cs="Arial"/>
          <w:sz w:val="20"/>
        </w:rPr>
        <w:t>’</w:t>
      </w:r>
      <w:r w:rsidR="00A61239" w:rsidRPr="00034D52">
        <w:rPr>
          <w:rFonts w:cs="Arial"/>
          <w:sz w:val="20"/>
        </w:rPr>
        <w:t xml:space="preserve"> Day and Australia Day 2016</w:t>
      </w:r>
      <w:r>
        <w:rPr>
          <w:rFonts w:cs="Arial"/>
          <w:sz w:val="20"/>
        </w:rPr>
        <w:t>;</w:t>
      </w:r>
    </w:p>
    <w:p w14:paraId="7D68B5F2" w14:textId="77777777" w:rsidR="008E7C17" w:rsidRPr="00034D52" w:rsidRDefault="00034D52" w:rsidP="00034D52">
      <w:pPr>
        <w:widowControl w:val="0"/>
        <w:numPr>
          <w:ilvl w:val="0"/>
          <w:numId w:val="19"/>
        </w:numPr>
        <w:tabs>
          <w:tab w:val="right" w:pos="142"/>
        </w:tabs>
        <w:spacing w:after="240"/>
        <w:ind w:left="1080"/>
        <w:jc w:val="both"/>
        <w:rPr>
          <w:rFonts w:cs="Arial"/>
          <w:sz w:val="20"/>
        </w:rPr>
      </w:pPr>
      <w:bookmarkStart w:id="6" w:name="_Ref446418971"/>
      <w:r w:rsidRPr="00034D52">
        <w:rPr>
          <w:rFonts w:cs="Arial"/>
          <w:sz w:val="20"/>
        </w:rPr>
        <w:t>s</w:t>
      </w:r>
      <w:r w:rsidR="008C3908" w:rsidRPr="00034D52">
        <w:rPr>
          <w:rFonts w:cs="Arial"/>
          <w:sz w:val="20"/>
        </w:rPr>
        <w:t>ection 44 of the FW Act, by failing to comply with</w:t>
      </w:r>
      <w:r>
        <w:rPr>
          <w:rFonts w:cs="Arial"/>
          <w:sz w:val="20"/>
        </w:rPr>
        <w:t xml:space="preserve"> s</w:t>
      </w:r>
      <w:bookmarkEnd w:id="6"/>
      <w:r w:rsidR="008C3908" w:rsidRPr="00034D52">
        <w:rPr>
          <w:rFonts w:cs="Arial"/>
          <w:sz w:val="20"/>
        </w:rPr>
        <w:t xml:space="preserve">ection 62 of the FW Act by requiring workers to work more than the </w:t>
      </w:r>
      <w:r>
        <w:rPr>
          <w:rFonts w:cs="Arial"/>
          <w:sz w:val="20"/>
        </w:rPr>
        <w:t>m</w:t>
      </w:r>
      <w:r w:rsidR="008C3908" w:rsidRPr="00034D52">
        <w:rPr>
          <w:rFonts w:cs="Arial"/>
          <w:sz w:val="20"/>
        </w:rPr>
        <w:t>aximu</w:t>
      </w:r>
      <w:r w:rsidR="00BE5E20" w:rsidRPr="00034D52">
        <w:rPr>
          <w:rFonts w:cs="Arial"/>
          <w:sz w:val="20"/>
        </w:rPr>
        <w:t xml:space="preserve">m </w:t>
      </w:r>
      <w:r>
        <w:rPr>
          <w:rFonts w:cs="Arial"/>
          <w:sz w:val="20"/>
        </w:rPr>
        <w:t>w</w:t>
      </w:r>
      <w:r w:rsidR="008C3908" w:rsidRPr="00034D52">
        <w:rPr>
          <w:rFonts w:cs="Arial"/>
          <w:sz w:val="20"/>
        </w:rPr>
        <w:t xml:space="preserve">eekly </w:t>
      </w:r>
      <w:r w:rsidR="005F24A0">
        <w:rPr>
          <w:rFonts w:cs="Arial"/>
          <w:sz w:val="20"/>
        </w:rPr>
        <w:t>h</w:t>
      </w:r>
      <w:r w:rsidR="008C3908" w:rsidRPr="00034D52">
        <w:rPr>
          <w:rFonts w:cs="Arial"/>
          <w:sz w:val="20"/>
        </w:rPr>
        <w:t>ours</w:t>
      </w:r>
      <w:r>
        <w:rPr>
          <w:rFonts w:cs="Arial"/>
          <w:sz w:val="20"/>
        </w:rPr>
        <w:t xml:space="preserve"> prescribed in that section, specifically as </w:t>
      </w:r>
      <w:r w:rsidR="008C3908" w:rsidRPr="00034D52">
        <w:rPr>
          <w:rFonts w:cs="Arial"/>
          <w:sz w:val="20"/>
        </w:rPr>
        <w:t xml:space="preserve">outlined in the </w:t>
      </w:r>
      <w:r>
        <w:rPr>
          <w:rFonts w:cs="Arial"/>
          <w:sz w:val="20"/>
        </w:rPr>
        <w:t>subsection 62</w:t>
      </w:r>
      <w:r w:rsidR="008C3908" w:rsidRPr="00034D52">
        <w:rPr>
          <w:rFonts w:cs="Arial"/>
          <w:sz w:val="20"/>
        </w:rPr>
        <w:t>(3)(a</w:t>
      </w:r>
      <w:r>
        <w:rPr>
          <w:rFonts w:cs="Arial"/>
          <w:sz w:val="20"/>
        </w:rPr>
        <w:t>) to (</w:t>
      </w:r>
      <w:r w:rsidR="008C3908" w:rsidRPr="00034D52">
        <w:rPr>
          <w:rFonts w:cs="Arial"/>
          <w:sz w:val="20"/>
        </w:rPr>
        <w:t>j)</w:t>
      </w:r>
      <w:r w:rsidR="008E7C17" w:rsidRPr="00034D52">
        <w:rPr>
          <w:rFonts w:cs="Arial"/>
          <w:sz w:val="20"/>
        </w:rPr>
        <w:t>.</w:t>
      </w:r>
    </w:p>
    <w:p w14:paraId="7D68B5F3" w14:textId="77777777" w:rsidR="008C3908" w:rsidRDefault="00034D52" w:rsidP="008C3908">
      <w:pPr>
        <w:widowControl w:val="0"/>
        <w:tabs>
          <w:tab w:val="right" w:pos="142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(</w:t>
      </w:r>
      <w:proofErr w:type="gramStart"/>
      <w:r w:rsidR="008C3908">
        <w:rPr>
          <w:rFonts w:cs="Arial"/>
          <w:sz w:val="20"/>
        </w:rPr>
        <w:t>collectively</w:t>
      </w:r>
      <w:proofErr w:type="gramEnd"/>
      <w:r>
        <w:rPr>
          <w:rFonts w:cs="Arial"/>
          <w:sz w:val="20"/>
        </w:rPr>
        <w:t xml:space="preserve">, </w:t>
      </w:r>
      <w:r w:rsidR="008C3908">
        <w:rPr>
          <w:rFonts w:cs="Arial"/>
          <w:sz w:val="20"/>
        </w:rPr>
        <w:t xml:space="preserve">the </w:t>
      </w:r>
      <w:r w:rsidR="008C3908" w:rsidRPr="008C3908">
        <w:rPr>
          <w:rFonts w:cs="Arial"/>
          <w:b/>
          <w:sz w:val="20"/>
        </w:rPr>
        <w:t>Contraventions</w:t>
      </w:r>
      <w:r>
        <w:rPr>
          <w:rFonts w:cs="Arial"/>
          <w:sz w:val="20"/>
        </w:rPr>
        <w:t>).</w:t>
      </w:r>
    </w:p>
    <w:p w14:paraId="7D68B5F4" w14:textId="77777777" w:rsidR="00815F64" w:rsidRPr="00815F64" w:rsidRDefault="0046430E" w:rsidP="002A1B2B">
      <w:pPr>
        <w:pStyle w:val="Heading2"/>
      </w:pPr>
      <w:r>
        <w:t>C</w:t>
      </w:r>
      <w:r w:rsidR="00815F64" w:rsidRPr="00815F64">
        <w:t>ommencement of Undertaking</w:t>
      </w:r>
    </w:p>
    <w:bookmarkEnd w:id="5"/>
    <w:p w14:paraId="7D68B5F5" w14:textId="77777777" w:rsidR="008E6DCB" w:rsidRPr="009461B2" w:rsidRDefault="00561D14" w:rsidP="00034D52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This U</w:t>
      </w:r>
      <w:r w:rsidR="008E6DCB" w:rsidRPr="009461B2">
        <w:rPr>
          <w:rFonts w:cs="Arial"/>
          <w:sz w:val="20"/>
        </w:rPr>
        <w:t>ndertaking comes into effect when:</w:t>
      </w:r>
    </w:p>
    <w:p w14:paraId="7D68B5F6" w14:textId="77777777" w:rsidR="008E6DCB" w:rsidRPr="009461B2" w:rsidRDefault="00561D14" w:rsidP="00BE5E20">
      <w:pPr>
        <w:widowControl w:val="0"/>
        <w:numPr>
          <w:ilvl w:val="0"/>
          <w:numId w:val="20"/>
        </w:numPr>
        <w:tabs>
          <w:tab w:val="right" w:pos="709"/>
        </w:tabs>
        <w:spacing w:after="240"/>
        <w:ind w:left="1080"/>
        <w:jc w:val="both"/>
        <w:rPr>
          <w:rFonts w:cs="Arial"/>
          <w:sz w:val="20"/>
        </w:rPr>
      </w:pPr>
      <w:r>
        <w:rPr>
          <w:rFonts w:cs="Arial"/>
          <w:sz w:val="20"/>
        </w:rPr>
        <w:t>the U</w:t>
      </w:r>
      <w:r w:rsidR="008E6DCB" w:rsidRPr="009461B2">
        <w:rPr>
          <w:rFonts w:cs="Arial"/>
          <w:sz w:val="20"/>
        </w:rPr>
        <w:t xml:space="preserve">ndertaking is executed by </w:t>
      </w:r>
      <w:r w:rsidR="008C3908">
        <w:rPr>
          <w:rFonts w:cs="Arial"/>
          <w:sz w:val="20"/>
        </w:rPr>
        <w:t>Seasonal Labour Solutions Pty. Ltd.</w:t>
      </w:r>
      <w:r w:rsidR="008E6DCB" w:rsidRPr="009461B2">
        <w:rPr>
          <w:rFonts w:cs="Arial"/>
          <w:sz w:val="20"/>
        </w:rPr>
        <w:t>; and</w:t>
      </w:r>
    </w:p>
    <w:p w14:paraId="7D68B5F7" w14:textId="77777777" w:rsidR="008E6DCB" w:rsidRPr="009461B2" w:rsidRDefault="00561D14" w:rsidP="00BE5E20">
      <w:pPr>
        <w:widowControl w:val="0"/>
        <w:numPr>
          <w:ilvl w:val="0"/>
          <w:numId w:val="20"/>
        </w:numPr>
        <w:tabs>
          <w:tab w:val="right" w:pos="709"/>
        </w:tabs>
        <w:spacing w:after="240"/>
        <w:ind w:left="1080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the</w:t>
      </w:r>
      <w:proofErr w:type="gramEnd"/>
      <w:r>
        <w:rPr>
          <w:rFonts w:cs="Arial"/>
          <w:sz w:val="20"/>
        </w:rPr>
        <w:t xml:space="preserve"> FWO accepts the U</w:t>
      </w:r>
      <w:r w:rsidR="008E6DCB" w:rsidRPr="009461B2">
        <w:rPr>
          <w:rFonts w:cs="Arial"/>
          <w:sz w:val="20"/>
        </w:rPr>
        <w:t>ndertaking so executed.</w:t>
      </w:r>
    </w:p>
    <w:p w14:paraId="7D68B5F8" w14:textId="77777777" w:rsidR="008E6DCB" w:rsidRPr="009461B2" w:rsidRDefault="00561D14" w:rsidP="00034D52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Upon the commencement of this U</w:t>
      </w:r>
      <w:r w:rsidR="008E6DCB" w:rsidRPr="009461B2">
        <w:rPr>
          <w:rFonts w:cs="Arial"/>
          <w:sz w:val="20"/>
        </w:rPr>
        <w:t>ndertaking</w:t>
      </w:r>
      <w:r w:rsidR="00815F64">
        <w:rPr>
          <w:rFonts w:cs="Arial"/>
          <w:sz w:val="20"/>
        </w:rPr>
        <w:t xml:space="preserve"> the </w:t>
      </w:r>
      <w:r w:rsidR="00372245">
        <w:rPr>
          <w:rFonts w:cs="Arial"/>
          <w:sz w:val="20"/>
        </w:rPr>
        <w:t>Employer</w:t>
      </w:r>
      <w:r w:rsidR="0061111F" w:rsidRPr="0061111F">
        <w:rPr>
          <w:rFonts w:cs="Arial"/>
          <w:sz w:val="20"/>
        </w:rPr>
        <w:t xml:space="preserve"> undertake</w:t>
      </w:r>
      <w:r w:rsidR="00F3189C">
        <w:rPr>
          <w:rFonts w:cs="Arial"/>
          <w:sz w:val="20"/>
        </w:rPr>
        <w:t>s</w:t>
      </w:r>
      <w:r w:rsidR="008E6DCB" w:rsidRPr="009461B2">
        <w:rPr>
          <w:rFonts w:cs="Arial"/>
          <w:sz w:val="20"/>
        </w:rPr>
        <w:t xml:space="preserve"> to assume the o</w:t>
      </w:r>
      <w:r w:rsidR="006B66A0" w:rsidRPr="009461B2">
        <w:rPr>
          <w:rFonts w:cs="Arial"/>
          <w:sz w:val="20"/>
        </w:rPr>
        <w:t xml:space="preserve">bligations set out </w:t>
      </w:r>
      <w:r w:rsidR="008E6DCB" w:rsidRPr="009461B2">
        <w:rPr>
          <w:rFonts w:cs="Arial"/>
          <w:sz w:val="20"/>
        </w:rPr>
        <w:t>below.</w:t>
      </w:r>
    </w:p>
    <w:bookmarkEnd w:id="0"/>
    <w:bookmarkEnd w:id="1"/>
    <w:p w14:paraId="7D68B5F9" w14:textId="77777777" w:rsidR="008E6DCB" w:rsidRPr="009461B2" w:rsidRDefault="008E6DCB" w:rsidP="002A1B2B">
      <w:pPr>
        <w:pStyle w:val="Heading2"/>
      </w:pPr>
      <w:r w:rsidRPr="009461B2">
        <w:t>Undertakings</w:t>
      </w:r>
    </w:p>
    <w:p w14:paraId="7D68B5FA" w14:textId="77777777" w:rsidR="005A3A2C" w:rsidRDefault="008E6DCB" w:rsidP="00034D52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jc w:val="both"/>
        <w:rPr>
          <w:rFonts w:cs="Arial"/>
          <w:sz w:val="20"/>
        </w:rPr>
      </w:pPr>
      <w:bookmarkStart w:id="7" w:name="_Ref359248770"/>
      <w:r w:rsidRPr="009461B2">
        <w:rPr>
          <w:rFonts w:cs="Arial"/>
          <w:sz w:val="20"/>
        </w:rPr>
        <w:t xml:space="preserve">For the purposes of </w:t>
      </w:r>
      <w:r w:rsidR="00F46D1A">
        <w:rPr>
          <w:rFonts w:cs="Arial"/>
          <w:sz w:val="20"/>
        </w:rPr>
        <w:t>S</w:t>
      </w:r>
      <w:r w:rsidRPr="009461B2">
        <w:rPr>
          <w:rFonts w:cs="Arial"/>
          <w:sz w:val="20"/>
        </w:rPr>
        <w:t>ection 715 of the FW Act</w:t>
      </w:r>
      <w:r w:rsidR="00F46D1A" w:rsidRPr="00BE5E20">
        <w:rPr>
          <w:rFonts w:cs="Arial"/>
          <w:sz w:val="20"/>
        </w:rPr>
        <w:t xml:space="preserve"> the </w:t>
      </w:r>
      <w:r w:rsidR="00372245" w:rsidRPr="00BE5E20">
        <w:rPr>
          <w:rFonts w:cs="Arial"/>
          <w:sz w:val="20"/>
        </w:rPr>
        <w:t>Employer</w:t>
      </w:r>
      <w:r w:rsidR="00F46D1A" w:rsidRPr="00BE5E20">
        <w:rPr>
          <w:rFonts w:cs="Arial"/>
          <w:sz w:val="20"/>
        </w:rPr>
        <w:t>,</w:t>
      </w:r>
      <w:r w:rsidR="0061111F" w:rsidRPr="0061111F">
        <w:rPr>
          <w:rFonts w:cs="Arial"/>
          <w:sz w:val="20"/>
        </w:rPr>
        <w:t xml:space="preserve"> </w:t>
      </w:r>
      <w:r w:rsidR="006B66A0" w:rsidRPr="009461B2">
        <w:rPr>
          <w:rFonts w:cs="Arial"/>
          <w:sz w:val="20"/>
        </w:rPr>
        <w:t>undertake</w:t>
      </w:r>
      <w:r w:rsidR="00F3189C">
        <w:rPr>
          <w:rFonts w:cs="Arial"/>
          <w:sz w:val="20"/>
        </w:rPr>
        <w:t>s</w:t>
      </w:r>
      <w:r w:rsidRPr="009461B2">
        <w:rPr>
          <w:rFonts w:cs="Arial"/>
          <w:sz w:val="20"/>
        </w:rPr>
        <w:t xml:space="preserve"> to:</w:t>
      </w:r>
      <w:bookmarkEnd w:id="7"/>
    </w:p>
    <w:p w14:paraId="7D68B5FB" w14:textId="77777777" w:rsidR="00FA4BB8" w:rsidRPr="00FA4BB8" w:rsidRDefault="00FA4BB8" w:rsidP="00FA4BB8">
      <w:pPr>
        <w:ind w:left="1440"/>
        <w:rPr>
          <w:rFonts w:cs="Arial"/>
          <w:sz w:val="20"/>
        </w:rPr>
      </w:pPr>
      <w:bookmarkStart w:id="8" w:name="_Toc488122830"/>
      <w:bookmarkStart w:id="9" w:name="_Toc19530734"/>
      <w:bookmarkStart w:id="10" w:name="_Toc42580748"/>
      <w:bookmarkStart w:id="11" w:name="_Toc46052428"/>
      <w:bookmarkStart w:id="12" w:name="_Toc62461353"/>
      <w:bookmarkStart w:id="13" w:name="_Toc66785627"/>
      <w:bookmarkStart w:id="14" w:name="_Toc66788127"/>
      <w:bookmarkStart w:id="15" w:name="_Toc72117289"/>
      <w:bookmarkStart w:id="16" w:name="_Toc72504312"/>
      <w:bookmarkStart w:id="17" w:name="_Toc76477547"/>
      <w:bookmarkStart w:id="18" w:name="_Toc80072022"/>
    </w:p>
    <w:p w14:paraId="7D68B5FC" w14:textId="77777777" w:rsidR="005A3A2C" w:rsidRPr="00911064" w:rsidRDefault="005A3A2C" w:rsidP="00493C67">
      <w:pPr>
        <w:widowControl w:val="0"/>
        <w:tabs>
          <w:tab w:val="right" w:pos="709"/>
        </w:tabs>
        <w:spacing w:after="240"/>
        <w:ind w:left="709"/>
        <w:rPr>
          <w:rFonts w:cs="Arial"/>
          <w:i/>
          <w:sz w:val="20"/>
        </w:rPr>
      </w:pPr>
      <w:r w:rsidRPr="00911064">
        <w:rPr>
          <w:rFonts w:cs="Arial"/>
          <w:i/>
          <w:sz w:val="20"/>
        </w:rPr>
        <w:t xml:space="preserve">FWO </w:t>
      </w:r>
      <w:proofErr w:type="spellStart"/>
      <w:r w:rsidRPr="00911064">
        <w:rPr>
          <w:rFonts w:cs="Arial"/>
          <w:i/>
          <w:sz w:val="20"/>
        </w:rPr>
        <w:t>MyAccount</w:t>
      </w:r>
      <w:proofErr w:type="spellEnd"/>
      <w:r w:rsidRPr="00911064">
        <w:rPr>
          <w:rFonts w:cs="Arial"/>
          <w:i/>
          <w:sz w:val="20"/>
        </w:rPr>
        <w:t xml:space="preserve"> Registration</w:t>
      </w:r>
    </w:p>
    <w:p w14:paraId="7D68B5FD" w14:textId="77777777" w:rsidR="005A3A2C" w:rsidRDefault="00C8049A" w:rsidP="00BE5E20">
      <w:pPr>
        <w:widowControl w:val="0"/>
        <w:numPr>
          <w:ilvl w:val="0"/>
          <w:numId w:val="21"/>
        </w:numPr>
        <w:tabs>
          <w:tab w:val="right" w:pos="709"/>
        </w:tabs>
        <w:spacing w:after="240"/>
        <w:ind w:left="1080"/>
        <w:rPr>
          <w:rFonts w:cs="Arial"/>
          <w:sz w:val="20"/>
        </w:rPr>
      </w:pPr>
      <w:r w:rsidRPr="007E6C98">
        <w:rPr>
          <w:rFonts w:cs="Arial"/>
          <w:sz w:val="20"/>
          <w:lang w:eastAsia="en-AU"/>
        </w:rPr>
        <w:t xml:space="preserve">Within </w:t>
      </w:r>
      <w:r w:rsidRPr="008F5334">
        <w:rPr>
          <w:rFonts w:cs="Arial"/>
          <w:sz w:val="20"/>
          <w:lang w:eastAsia="en-AU"/>
        </w:rPr>
        <w:t>28 days</w:t>
      </w:r>
      <w:r w:rsidRPr="00E81653">
        <w:rPr>
          <w:rFonts w:cs="Arial"/>
          <w:sz w:val="20"/>
          <w:lang w:eastAsia="en-AU"/>
        </w:rPr>
        <w:t xml:space="preserve"> of the </w:t>
      </w:r>
      <w:r w:rsidRPr="007E6C98">
        <w:rPr>
          <w:rFonts w:cs="Arial"/>
          <w:sz w:val="20"/>
        </w:rPr>
        <w:t>execution of this Undertaking</w:t>
      </w:r>
      <w:r>
        <w:rPr>
          <w:rFonts w:cs="Arial"/>
          <w:sz w:val="20"/>
        </w:rPr>
        <w:t>:</w:t>
      </w:r>
    </w:p>
    <w:p w14:paraId="7D68B5FE" w14:textId="1859C5F2" w:rsidR="005A3A2C" w:rsidRDefault="00C8049A" w:rsidP="00BE5E20">
      <w:pPr>
        <w:widowControl w:val="0"/>
        <w:numPr>
          <w:ilvl w:val="2"/>
          <w:numId w:val="5"/>
        </w:numPr>
        <w:tabs>
          <w:tab w:val="right" w:pos="709"/>
        </w:tabs>
        <w:spacing w:after="240"/>
        <w:ind w:left="1620"/>
        <w:rPr>
          <w:rFonts w:cs="Arial"/>
          <w:sz w:val="20"/>
        </w:rPr>
      </w:pPr>
      <w:r w:rsidRPr="00E81653">
        <w:rPr>
          <w:rFonts w:cs="Arial"/>
          <w:sz w:val="20"/>
          <w:lang w:eastAsia="en-AU"/>
        </w:rPr>
        <w:t xml:space="preserve">register with the FWO 'My Account' portal at </w:t>
      </w:r>
      <w:hyperlink r:id="rId13" w:tooltip="Fair Work Ombudsman website" w:history="1">
        <w:r w:rsidRPr="00E81653">
          <w:rPr>
            <w:rStyle w:val="Hyperlink"/>
            <w:rFonts w:cs="Arial"/>
            <w:sz w:val="20"/>
            <w:lang w:eastAsia="en-AU"/>
          </w:rPr>
          <w:t>www.fairwork.gov.au</w:t>
        </w:r>
      </w:hyperlink>
      <w:r w:rsidRPr="00E81653">
        <w:rPr>
          <w:rFonts w:cs="Arial"/>
          <w:sz w:val="20"/>
          <w:lang w:eastAsia="en-AU"/>
        </w:rPr>
        <w:t xml:space="preserve"> and complete the profile, minimum pay rates and Award options;</w:t>
      </w:r>
    </w:p>
    <w:p w14:paraId="7D68B5FF" w14:textId="77777777" w:rsidR="00C8049A" w:rsidRDefault="00C8049A" w:rsidP="00BE5E20">
      <w:pPr>
        <w:widowControl w:val="0"/>
        <w:numPr>
          <w:ilvl w:val="2"/>
          <w:numId w:val="5"/>
        </w:numPr>
        <w:tabs>
          <w:tab w:val="right" w:pos="709"/>
        </w:tabs>
        <w:spacing w:after="240"/>
        <w:ind w:left="1620"/>
        <w:rPr>
          <w:rFonts w:cs="Arial"/>
          <w:sz w:val="20"/>
        </w:rPr>
      </w:pPr>
      <w:r w:rsidRPr="00E81653">
        <w:rPr>
          <w:rFonts w:cs="Arial"/>
          <w:sz w:val="20"/>
          <w:lang w:eastAsia="en-AU"/>
        </w:rPr>
        <w:t>provide to the FWO the 'My Account' registration number;</w:t>
      </w:r>
    </w:p>
    <w:p w14:paraId="7D68B600" w14:textId="77777777" w:rsidR="00C8049A" w:rsidRDefault="00C8049A" w:rsidP="00BE5E20">
      <w:pPr>
        <w:widowControl w:val="0"/>
        <w:numPr>
          <w:ilvl w:val="2"/>
          <w:numId w:val="5"/>
        </w:numPr>
        <w:tabs>
          <w:tab w:val="right" w:pos="709"/>
        </w:tabs>
        <w:spacing w:after="240"/>
        <w:ind w:left="1620"/>
        <w:rPr>
          <w:rFonts w:cs="Arial"/>
          <w:sz w:val="20"/>
        </w:rPr>
      </w:pPr>
      <w:proofErr w:type="gramStart"/>
      <w:r w:rsidRPr="00F84456">
        <w:rPr>
          <w:rFonts w:cs="Arial"/>
          <w:sz w:val="20"/>
        </w:rPr>
        <w:t>at</w:t>
      </w:r>
      <w:proofErr w:type="gramEnd"/>
      <w:r w:rsidRPr="00F84456">
        <w:rPr>
          <w:rFonts w:cs="Arial"/>
          <w:sz w:val="20"/>
        </w:rPr>
        <w:t xml:space="preserve"> a mutually agreed time and location, demonstrate to a FWO officer My Account knowledge of the current </w:t>
      </w:r>
      <w:r w:rsidR="00AA3D3D" w:rsidRPr="00E10AD3">
        <w:rPr>
          <w:rFonts w:cs="Arial"/>
          <w:i/>
          <w:sz w:val="20"/>
        </w:rPr>
        <w:t>Horticulture</w:t>
      </w:r>
      <w:r w:rsidRPr="00E10AD3">
        <w:rPr>
          <w:rFonts w:cs="Arial"/>
          <w:i/>
          <w:sz w:val="20"/>
        </w:rPr>
        <w:t xml:space="preserve"> Award </w:t>
      </w:r>
      <w:r w:rsidR="00AA3D3D" w:rsidRPr="00E10AD3">
        <w:rPr>
          <w:rFonts w:cs="Arial"/>
          <w:i/>
          <w:sz w:val="20"/>
        </w:rPr>
        <w:t>2010</w:t>
      </w:r>
      <w:r w:rsidR="00AA3D3D">
        <w:rPr>
          <w:rFonts w:cs="Arial"/>
          <w:sz w:val="20"/>
        </w:rPr>
        <w:t xml:space="preserve"> </w:t>
      </w:r>
      <w:r w:rsidRPr="00F84456">
        <w:rPr>
          <w:rFonts w:cs="Arial"/>
          <w:sz w:val="20"/>
        </w:rPr>
        <w:t>minimum pay rates including rates for working public holidays and overtime provisions for permanent employees.</w:t>
      </w:r>
    </w:p>
    <w:p w14:paraId="7D68B601" w14:textId="75010D25" w:rsidR="00C8049A" w:rsidRPr="00AB6C9C" w:rsidRDefault="00C8049A" w:rsidP="00BE5E20">
      <w:pPr>
        <w:widowControl w:val="0"/>
        <w:numPr>
          <w:ilvl w:val="2"/>
          <w:numId w:val="5"/>
        </w:numPr>
        <w:tabs>
          <w:tab w:val="right" w:pos="709"/>
        </w:tabs>
        <w:spacing w:after="240"/>
        <w:ind w:left="1620"/>
        <w:rPr>
          <w:rStyle w:val="Hyperlink"/>
          <w:rFonts w:cs="Arial"/>
          <w:color w:val="auto"/>
          <w:sz w:val="20"/>
          <w:u w:val="none"/>
        </w:rPr>
      </w:pPr>
      <w:r w:rsidRPr="007E6C98">
        <w:rPr>
          <w:rFonts w:cs="Arial"/>
          <w:sz w:val="20"/>
          <w:lang w:eastAsia="en-AU"/>
        </w:rPr>
        <w:t xml:space="preserve">subscribe to receive email alerts from the FWO relating to the MA, available at  </w:t>
      </w:r>
      <w:hyperlink r:id="rId14" w:tooltip="Email updates subscription page on the Fair Work Ombudsman website" w:history="1">
        <w:r w:rsidRPr="007E6C98">
          <w:rPr>
            <w:rStyle w:val="Hyperlink"/>
            <w:rFonts w:cs="Arial"/>
            <w:sz w:val="20"/>
            <w:lang w:eastAsia="en-AU"/>
          </w:rPr>
          <w:t>http://www.fairwork.gov.au/website−information/staying−up−to−date/subscribe−to−email−updates</w:t>
        </w:r>
      </w:hyperlink>
    </w:p>
    <w:p w14:paraId="7D68B602" w14:textId="17228F25" w:rsidR="00C8049A" w:rsidRDefault="00C8049A" w:rsidP="00BE5E20">
      <w:pPr>
        <w:widowControl w:val="0"/>
        <w:numPr>
          <w:ilvl w:val="2"/>
          <w:numId w:val="5"/>
        </w:numPr>
        <w:tabs>
          <w:tab w:val="right" w:pos="709"/>
        </w:tabs>
        <w:spacing w:after="240"/>
        <w:ind w:left="1620"/>
        <w:rPr>
          <w:rFonts w:cs="Arial"/>
          <w:sz w:val="20"/>
        </w:rPr>
      </w:pPr>
      <w:r w:rsidRPr="007E6C98">
        <w:rPr>
          <w:rFonts w:cs="Arial"/>
          <w:sz w:val="20"/>
          <w:lang w:eastAsia="en-AU"/>
        </w:rPr>
        <w:t xml:space="preserve">subscribe to </w:t>
      </w:r>
      <w:proofErr w:type="spellStart"/>
      <w:r w:rsidRPr="007E6C98">
        <w:rPr>
          <w:rFonts w:cs="Arial"/>
          <w:sz w:val="20"/>
          <w:lang w:eastAsia="en-AU"/>
        </w:rPr>
        <w:t>FWO's</w:t>
      </w:r>
      <w:proofErr w:type="spellEnd"/>
      <w:r w:rsidRPr="007E6C98">
        <w:rPr>
          <w:rFonts w:cs="Arial"/>
          <w:sz w:val="20"/>
          <w:lang w:eastAsia="en-AU"/>
        </w:rPr>
        <w:t xml:space="preserve"> Employer newsletter for the relevant State </w:t>
      </w:r>
      <w:hyperlink r:id="rId15" w:tooltip="Newsletter page on the Fair Work Ombudsman website" w:history="1">
        <w:r w:rsidRPr="007E6C98">
          <w:rPr>
            <w:rStyle w:val="Hyperlink"/>
            <w:rFonts w:cs="Arial"/>
            <w:sz w:val="20"/>
            <w:lang w:eastAsia="en-AU"/>
          </w:rPr>
          <w:t>http://fairwork.gov.au/about-us/news-and-media-releases/newsletter</w:t>
        </w:r>
      </w:hyperlink>
      <w:r w:rsidRPr="007E6C98">
        <w:rPr>
          <w:rFonts w:cs="Arial"/>
          <w:sz w:val="20"/>
          <w:lang w:eastAsia="en-AU"/>
        </w:rPr>
        <w:t>, selecting at least the following options:</w:t>
      </w:r>
    </w:p>
    <w:p w14:paraId="7D68B603" w14:textId="77777777" w:rsidR="00C8049A" w:rsidRDefault="00C8049A" w:rsidP="00BE5E20">
      <w:pPr>
        <w:widowControl w:val="0"/>
        <w:numPr>
          <w:ilvl w:val="4"/>
          <w:numId w:val="5"/>
        </w:numPr>
        <w:tabs>
          <w:tab w:val="right" w:pos="709"/>
        </w:tabs>
        <w:spacing w:after="240"/>
        <w:ind w:left="2340"/>
        <w:rPr>
          <w:rFonts w:cs="Arial"/>
          <w:sz w:val="20"/>
        </w:rPr>
      </w:pPr>
      <w:r w:rsidRPr="007E6C98">
        <w:rPr>
          <w:rFonts w:cs="Arial"/>
          <w:sz w:val="20"/>
          <w:lang w:eastAsia="en-AU"/>
        </w:rPr>
        <w:t>pay updates;</w:t>
      </w:r>
    </w:p>
    <w:p w14:paraId="7D68B604" w14:textId="77777777" w:rsidR="00C8049A" w:rsidRDefault="00C8049A" w:rsidP="00BE5E20">
      <w:pPr>
        <w:widowControl w:val="0"/>
        <w:numPr>
          <w:ilvl w:val="4"/>
          <w:numId w:val="5"/>
        </w:numPr>
        <w:tabs>
          <w:tab w:val="right" w:pos="709"/>
        </w:tabs>
        <w:spacing w:after="240"/>
        <w:ind w:left="2340"/>
        <w:rPr>
          <w:rFonts w:cs="Arial"/>
          <w:sz w:val="20"/>
        </w:rPr>
      </w:pPr>
      <w:r w:rsidRPr="007E6C98">
        <w:rPr>
          <w:rFonts w:cs="Arial"/>
          <w:sz w:val="20"/>
          <w:lang w:eastAsia="en-AU"/>
        </w:rPr>
        <w:t>award updates;</w:t>
      </w:r>
    </w:p>
    <w:p w14:paraId="7D68B605" w14:textId="77777777" w:rsidR="00C8049A" w:rsidRDefault="00C8049A" w:rsidP="00BE5E20">
      <w:pPr>
        <w:widowControl w:val="0"/>
        <w:numPr>
          <w:ilvl w:val="4"/>
          <w:numId w:val="5"/>
        </w:numPr>
        <w:tabs>
          <w:tab w:val="right" w:pos="709"/>
        </w:tabs>
        <w:spacing w:after="240"/>
        <w:ind w:left="2340"/>
        <w:rPr>
          <w:rFonts w:cs="Arial"/>
          <w:sz w:val="20"/>
        </w:rPr>
      </w:pPr>
      <w:r>
        <w:rPr>
          <w:rFonts w:cs="Arial"/>
          <w:sz w:val="20"/>
          <w:lang w:eastAsia="en-AU"/>
        </w:rPr>
        <w:t xml:space="preserve">public </w:t>
      </w:r>
      <w:r w:rsidRPr="007E6C98">
        <w:rPr>
          <w:rFonts w:cs="Arial"/>
          <w:sz w:val="20"/>
          <w:lang w:eastAsia="en-AU"/>
        </w:rPr>
        <w:t>holiday entitlements;</w:t>
      </w:r>
    </w:p>
    <w:p w14:paraId="7D68B606" w14:textId="77777777" w:rsidR="00C8049A" w:rsidRDefault="00C8049A" w:rsidP="00BE5E20">
      <w:pPr>
        <w:widowControl w:val="0"/>
        <w:numPr>
          <w:ilvl w:val="4"/>
          <w:numId w:val="5"/>
        </w:numPr>
        <w:tabs>
          <w:tab w:val="right" w:pos="709"/>
        </w:tabs>
        <w:spacing w:after="240"/>
        <w:ind w:left="2340"/>
        <w:rPr>
          <w:rFonts w:cs="Arial"/>
          <w:sz w:val="20"/>
        </w:rPr>
      </w:pPr>
      <w:r w:rsidRPr="007E6C98">
        <w:rPr>
          <w:rFonts w:cs="Arial"/>
          <w:sz w:val="20"/>
          <w:lang w:eastAsia="en-AU"/>
        </w:rPr>
        <w:t>working hours and breaks;</w:t>
      </w:r>
    </w:p>
    <w:p w14:paraId="7D68B607" w14:textId="77777777" w:rsidR="00C8049A" w:rsidRPr="00AB6C9C" w:rsidRDefault="00C8049A" w:rsidP="00BE5E20">
      <w:pPr>
        <w:widowControl w:val="0"/>
        <w:numPr>
          <w:ilvl w:val="2"/>
          <w:numId w:val="5"/>
        </w:numPr>
        <w:tabs>
          <w:tab w:val="right" w:pos="709"/>
        </w:tabs>
        <w:spacing w:after="240"/>
        <w:ind w:left="1620"/>
        <w:rPr>
          <w:rStyle w:val="Hyperlink"/>
          <w:rFonts w:cs="Arial"/>
          <w:color w:val="auto"/>
          <w:sz w:val="20"/>
          <w:u w:val="none"/>
        </w:rPr>
      </w:pPr>
      <w:r w:rsidRPr="007E6C98">
        <w:rPr>
          <w:rFonts w:cs="Arial"/>
          <w:sz w:val="20"/>
          <w:lang w:eastAsia="en-AU"/>
        </w:rPr>
        <w:t>Provide to the FWO evidence of the above subscriptions, including advising the FWO of the email address used to register.</w:t>
      </w:r>
    </w:p>
    <w:p w14:paraId="7D68B608" w14:textId="77777777" w:rsidR="005A3A2C" w:rsidRDefault="005A3A2C" w:rsidP="00493C67">
      <w:pPr>
        <w:widowControl w:val="0"/>
        <w:tabs>
          <w:tab w:val="right" w:pos="709"/>
        </w:tabs>
        <w:spacing w:after="240"/>
        <w:ind w:left="709"/>
        <w:rPr>
          <w:rFonts w:cs="Arial"/>
          <w:i/>
          <w:sz w:val="20"/>
        </w:rPr>
      </w:pPr>
      <w:r>
        <w:rPr>
          <w:rFonts w:cs="Arial"/>
          <w:i/>
          <w:sz w:val="20"/>
        </w:rPr>
        <w:t>Future Workplace Relations Compliance</w:t>
      </w:r>
    </w:p>
    <w:p w14:paraId="7D68B609" w14:textId="77777777" w:rsidR="00A16BAB" w:rsidRDefault="00BE5E20" w:rsidP="00BE5E20">
      <w:pPr>
        <w:widowControl w:val="0"/>
        <w:numPr>
          <w:ilvl w:val="0"/>
          <w:numId w:val="21"/>
        </w:numPr>
        <w:tabs>
          <w:tab w:val="right" w:pos="709"/>
        </w:tabs>
        <w:spacing w:after="240"/>
        <w:ind w:left="1080"/>
        <w:rPr>
          <w:rFonts w:cs="Arial"/>
          <w:sz w:val="20"/>
        </w:rPr>
      </w:pPr>
      <w:r>
        <w:rPr>
          <w:rFonts w:cs="Arial"/>
          <w:sz w:val="20"/>
        </w:rPr>
        <w:t xml:space="preserve">Ensure </w:t>
      </w:r>
      <w:r w:rsidR="005A3A2C">
        <w:rPr>
          <w:rFonts w:cs="Arial"/>
          <w:sz w:val="20"/>
        </w:rPr>
        <w:t xml:space="preserve">the </w:t>
      </w:r>
      <w:r w:rsidR="00372245">
        <w:rPr>
          <w:rFonts w:cs="Arial"/>
          <w:sz w:val="20"/>
        </w:rPr>
        <w:t>Employer</w:t>
      </w:r>
      <w:r w:rsidR="00E0350F">
        <w:rPr>
          <w:rFonts w:cs="Arial"/>
          <w:sz w:val="20"/>
        </w:rPr>
        <w:t xml:space="preserve"> </w:t>
      </w:r>
      <w:r w:rsidR="005A3A2C">
        <w:rPr>
          <w:rFonts w:cs="Arial"/>
          <w:sz w:val="20"/>
        </w:rPr>
        <w:t>compl</w:t>
      </w:r>
      <w:r w:rsidR="00F3189C">
        <w:rPr>
          <w:rFonts w:cs="Arial"/>
          <w:sz w:val="20"/>
        </w:rPr>
        <w:t>ies</w:t>
      </w:r>
      <w:r w:rsidR="005A3A2C">
        <w:rPr>
          <w:rFonts w:cs="Arial"/>
          <w:sz w:val="20"/>
        </w:rPr>
        <w:t xml:space="preserve"> at all times and in all respects with the FW Act, </w:t>
      </w:r>
      <w:r w:rsidR="005A3A2C">
        <w:rPr>
          <w:rFonts w:cs="Arial"/>
          <w:i/>
          <w:sz w:val="20"/>
        </w:rPr>
        <w:t xml:space="preserve">Fair Work Regulations 2009 </w:t>
      </w:r>
      <w:r w:rsidR="005A3A2C">
        <w:rPr>
          <w:rFonts w:cs="Arial"/>
          <w:sz w:val="20"/>
        </w:rPr>
        <w:t xml:space="preserve">and the </w:t>
      </w:r>
      <w:r w:rsidR="00917576">
        <w:rPr>
          <w:rFonts w:cs="Arial"/>
          <w:sz w:val="20"/>
        </w:rPr>
        <w:t>M</w:t>
      </w:r>
      <w:r w:rsidR="00AA3D3D">
        <w:rPr>
          <w:rFonts w:cs="Arial"/>
          <w:sz w:val="20"/>
        </w:rPr>
        <w:t>A;</w:t>
      </w:r>
    </w:p>
    <w:p w14:paraId="7D68B60A" w14:textId="77777777" w:rsidR="00F3189C" w:rsidRDefault="00F3189C" w:rsidP="007A6AF4">
      <w:pPr>
        <w:widowControl w:val="0"/>
        <w:tabs>
          <w:tab w:val="right" w:pos="709"/>
        </w:tabs>
        <w:spacing w:after="240"/>
        <w:ind w:left="1440" w:hanging="731"/>
        <w:rPr>
          <w:rFonts w:cs="Arial"/>
          <w:sz w:val="20"/>
        </w:rPr>
      </w:pPr>
      <w:r w:rsidRPr="00493C67">
        <w:rPr>
          <w:rFonts w:cs="Arial"/>
          <w:i/>
          <w:sz w:val="20"/>
        </w:rPr>
        <w:t>Self- Audit and Reporting Activity</w:t>
      </w:r>
    </w:p>
    <w:p w14:paraId="7D68B60B" w14:textId="77777777" w:rsidR="00F3189C" w:rsidRDefault="00C8049A" w:rsidP="00BE5E20">
      <w:pPr>
        <w:widowControl w:val="0"/>
        <w:numPr>
          <w:ilvl w:val="0"/>
          <w:numId w:val="21"/>
        </w:numPr>
        <w:tabs>
          <w:tab w:val="right" w:pos="709"/>
        </w:tabs>
        <w:spacing w:after="240"/>
        <w:ind w:left="1080"/>
        <w:rPr>
          <w:rFonts w:cs="Arial"/>
          <w:sz w:val="20"/>
        </w:rPr>
      </w:pPr>
      <w:r>
        <w:rPr>
          <w:rFonts w:cs="Arial"/>
          <w:sz w:val="20"/>
        </w:rPr>
        <w:t xml:space="preserve">By </w:t>
      </w:r>
      <w:r w:rsidR="00B77F2F">
        <w:rPr>
          <w:rFonts w:cs="Arial"/>
          <w:sz w:val="20"/>
        </w:rPr>
        <w:t>30 June</w:t>
      </w:r>
      <w:r>
        <w:rPr>
          <w:rFonts w:cs="Arial"/>
          <w:sz w:val="20"/>
        </w:rPr>
        <w:t xml:space="preserve"> 2017 </w:t>
      </w:r>
      <w:r w:rsidR="00F3189C">
        <w:rPr>
          <w:rFonts w:cs="Arial"/>
          <w:sz w:val="20"/>
        </w:rPr>
        <w:t xml:space="preserve">have completed by an external accounting professional (e.g. Certified Practicing Accountant), audit specialist or employment law specialist (at the expense of the </w:t>
      </w:r>
      <w:r w:rsidR="00372245">
        <w:rPr>
          <w:rFonts w:cs="Arial"/>
          <w:sz w:val="20"/>
        </w:rPr>
        <w:t>Employer</w:t>
      </w:r>
      <w:r w:rsidR="00F3189C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="00F3189C">
        <w:rPr>
          <w:rFonts w:cs="Arial"/>
          <w:sz w:val="20"/>
        </w:rPr>
        <w:t xml:space="preserve">an audit of its compliance with </w:t>
      </w:r>
      <w:r w:rsidR="00BD67AD">
        <w:rPr>
          <w:rFonts w:cs="Arial"/>
          <w:sz w:val="20"/>
        </w:rPr>
        <w:t>th</w:t>
      </w:r>
      <w:r w:rsidR="00784D77">
        <w:rPr>
          <w:rFonts w:cs="Arial"/>
          <w:sz w:val="20"/>
        </w:rPr>
        <w:t>e</w:t>
      </w:r>
      <w:r w:rsidR="00BD67AD">
        <w:rPr>
          <w:rFonts w:cs="Arial"/>
          <w:sz w:val="20"/>
        </w:rPr>
        <w:t xml:space="preserve"> Fair Work Act 2009 (</w:t>
      </w:r>
      <w:proofErr w:type="spellStart"/>
      <w:r w:rsidR="00BD67AD">
        <w:rPr>
          <w:rFonts w:cs="Arial"/>
          <w:sz w:val="20"/>
        </w:rPr>
        <w:t>Cth</w:t>
      </w:r>
      <w:proofErr w:type="spellEnd"/>
      <w:r w:rsidR="00BD67AD">
        <w:rPr>
          <w:rFonts w:cs="Arial"/>
          <w:sz w:val="20"/>
        </w:rPr>
        <w:t>), the Fair Work Regulations 2009 (</w:t>
      </w:r>
      <w:proofErr w:type="spellStart"/>
      <w:r w:rsidR="00BD67AD">
        <w:rPr>
          <w:rFonts w:cs="Arial"/>
          <w:sz w:val="20"/>
        </w:rPr>
        <w:t>Cth</w:t>
      </w:r>
      <w:proofErr w:type="spellEnd"/>
      <w:r w:rsidR="00BD67AD">
        <w:rPr>
          <w:rFonts w:cs="Arial"/>
          <w:sz w:val="20"/>
        </w:rPr>
        <w:t>) and the Horticulture Award 2010 (</w:t>
      </w:r>
      <w:r w:rsidR="00BD67AD">
        <w:rPr>
          <w:rFonts w:cs="Arial"/>
          <w:b/>
          <w:sz w:val="20"/>
        </w:rPr>
        <w:t>MA</w:t>
      </w:r>
      <w:r w:rsidR="00BD67AD">
        <w:rPr>
          <w:rFonts w:cs="Arial"/>
          <w:sz w:val="20"/>
        </w:rPr>
        <w:t>)</w:t>
      </w:r>
      <w:r w:rsidR="00B77F2F">
        <w:rPr>
          <w:rFonts w:cs="Arial"/>
          <w:sz w:val="20"/>
        </w:rPr>
        <w:t>.</w:t>
      </w:r>
      <w:r w:rsidR="00F3189C">
        <w:rPr>
          <w:rFonts w:cs="Arial"/>
          <w:sz w:val="20"/>
        </w:rPr>
        <w:t>Specifically:</w:t>
      </w:r>
    </w:p>
    <w:p w14:paraId="7D68B60C" w14:textId="77777777" w:rsidR="00C8049A" w:rsidRDefault="00F3189C" w:rsidP="00BE5E20">
      <w:pPr>
        <w:widowControl w:val="0"/>
        <w:numPr>
          <w:ilvl w:val="2"/>
          <w:numId w:val="18"/>
        </w:numPr>
        <w:tabs>
          <w:tab w:val="right" w:pos="709"/>
        </w:tabs>
        <w:spacing w:after="240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372245">
        <w:rPr>
          <w:rFonts w:cs="Arial"/>
          <w:sz w:val="20"/>
        </w:rPr>
        <w:t>Employer</w:t>
      </w:r>
      <w:r>
        <w:rPr>
          <w:rFonts w:cs="Arial"/>
          <w:sz w:val="20"/>
        </w:rPr>
        <w:t xml:space="preserve"> must demonstrate compliance </w:t>
      </w:r>
      <w:r w:rsidR="00C8049A" w:rsidRPr="007E6C98">
        <w:rPr>
          <w:rFonts w:cs="Arial"/>
          <w:sz w:val="20"/>
        </w:rPr>
        <w:t xml:space="preserve">with </w:t>
      </w:r>
      <w:r w:rsidR="00C8049A">
        <w:rPr>
          <w:rFonts w:cs="Arial"/>
          <w:sz w:val="20"/>
        </w:rPr>
        <w:t>their</w:t>
      </w:r>
      <w:r w:rsidR="00C8049A" w:rsidRPr="007E6C98">
        <w:rPr>
          <w:rFonts w:cs="Arial"/>
          <w:sz w:val="20"/>
        </w:rPr>
        <w:t xml:space="preserve"> record keeping </w:t>
      </w:r>
      <w:r w:rsidR="00C8049A">
        <w:rPr>
          <w:rFonts w:cs="Arial"/>
          <w:sz w:val="20"/>
        </w:rPr>
        <w:t xml:space="preserve">and pay slip </w:t>
      </w:r>
      <w:r w:rsidR="00C8049A" w:rsidRPr="007E6C98">
        <w:rPr>
          <w:rFonts w:cs="Arial"/>
          <w:sz w:val="20"/>
        </w:rPr>
        <w:t>obligations</w:t>
      </w:r>
      <w:r w:rsidR="00C8049A">
        <w:rPr>
          <w:rFonts w:cs="Arial"/>
          <w:sz w:val="20"/>
        </w:rPr>
        <w:t xml:space="preserve"> under the FW Act and </w:t>
      </w:r>
      <w:r w:rsidR="00C8049A">
        <w:rPr>
          <w:rFonts w:cs="Arial"/>
          <w:i/>
          <w:sz w:val="20"/>
        </w:rPr>
        <w:t>Fair Work Regulations 2009</w:t>
      </w:r>
      <w:r w:rsidR="00C8049A" w:rsidRPr="007E6C98">
        <w:rPr>
          <w:rFonts w:cs="Arial"/>
          <w:sz w:val="20"/>
        </w:rPr>
        <w:t>;</w:t>
      </w:r>
    </w:p>
    <w:p w14:paraId="7D68B60D" w14:textId="77777777" w:rsidR="00F3189C" w:rsidRPr="00C8049A" w:rsidRDefault="00C8049A" w:rsidP="00BE5E20">
      <w:pPr>
        <w:widowControl w:val="0"/>
        <w:numPr>
          <w:ilvl w:val="2"/>
          <w:numId w:val="18"/>
        </w:numPr>
        <w:tabs>
          <w:tab w:val="right" w:pos="709"/>
        </w:tabs>
        <w:spacing w:after="240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 Employer must demonstrate compliance with the </w:t>
      </w:r>
      <w:r w:rsidR="00917576">
        <w:rPr>
          <w:rFonts w:cs="Arial"/>
          <w:sz w:val="20"/>
        </w:rPr>
        <w:t>M</w:t>
      </w:r>
      <w:r>
        <w:rPr>
          <w:rFonts w:cs="Arial"/>
          <w:sz w:val="20"/>
        </w:rPr>
        <w:t>A</w:t>
      </w:r>
      <w:r w:rsidR="00784D77">
        <w:rPr>
          <w:rFonts w:cs="Arial"/>
          <w:sz w:val="20"/>
        </w:rPr>
        <w:t>, including, but not limited to,</w:t>
      </w:r>
      <w:r>
        <w:rPr>
          <w:rFonts w:cs="Arial"/>
          <w:sz w:val="20"/>
        </w:rPr>
        <w:t xml:space="preserve"> Clauses </w:t>
      </w:r>
      <w:r w:rsidR="00B77F2F">
        <w:rPr>
          <w:rFonts w:cs="Arial"/>
          <w:sz w:val="20"/>
        </w:rPr>
        <w:t>10</w:t>
      </w:r>
      <w:proofErr w:type="gramStart"/>
      <w:r w:rsidR="00B77F2F">
        <w:rPr>
          <w:rFonts w:cs="Arial"/>
          <w:sz w:val="20"/>
        </w:rPr>
        <w:t>,14,15</w:t>
      </w:r>
      <w:proofErr w:type="gramEnd"/>
      <w:r w:rsidR="00B77F2F">
        <w:rPr>
          <w:rFonts w:cs="Arial"/>
          <w:sz w:val="20"/>
        </w:rPr>
        <w:t xml:space="preserve"> and 28</w:t>
      </w:r>
      <w:r>
        <w:rPr>
          <w:rFonts w:cs="Arial"/>
          <w:sz w:val="20"/>
        </w:rPr>
        <w:t>.</w:t>
      </w:r>
      <w:r w:rsidRPr="00C8049A">
        <w:rPr>
          <w:rFonts w:cs="Arial"/>
          <w:sz w:val="20"/>
        </w:rPr>
        <w:t xml:space="preserve"> </w:t>
      </w:r>
    </w:p>
    <w:p w14:paraId="7D68B60E" w14:textId="77777777" w:rsidR="00F3189C" w:rsidRDefault="00F3189C" w:rsidP="00BE5E20">
      <w:pPr>
        <w:widowControl w:val="0"/>
        <w:numPr>
          <w:ilvl w:val="2"/>
          <w:numId w:val="18"/>
        </w:numPr>
        <w:tabs>
          <w:tab w:val="right" w:pos="709"/>
        </w:tabs>
        <w:spacing w:after="240"/>
        <w:ind w:left="1440"/>
        <w:rPr>
          <w:rFonts w:cs="Arial"/>
          <w:sz w:val="20"/>
        </w:rPr>
      </w:pPr>
      <w:r w:rsidRPr="00CF4CD2">
        <w:rPr>
          <w:rFonts w:cs="Arial"/>
          <w:sz w:val="20"/>
        </w:rPr>
        <w:t xml:space="preserve">The </w:t>
      </w:r>
      <w:r w:rsidR="00372245">
        <w:rPr>
          <w:rFonts w:cs="Arial"/>
          <w:sz w:val="20"/>
        </w:rPr>
        <w:t>Employer</w:t>
      </w:r>
      <w:r w:rsidRPr="00CF4CD2">
        <w:rPr>
          <w:rFonts w:cs="Arial"/>
          <w:sz w:val="20"/>
        </w:rPr>
        <w:t xml:space="preserve"> must provide to the FWO evidence of superannuation contributions to a superannuation fund for the benefit of the employees as </w:t>
      </w:r>
      <w:r w:rsidR="008E7C17">
        <w:rPr>
          <w:rFonts w:cs="Arial"/>
          <w:sz w:val="20"/>
        </w:rPr>
        <w:t xml:space="preserve">this </w:t>
      </w:r>
      <w:r w:rsidRPr="00CF4CD2">
        <w:rPr>
          <w:rFonts w:cs="Arial"/>
          <w:sz w:val="20"/>
        </w:rPr>
        <w:t xml:space="preserve">will avoid the </w:t>
      </w:r>
      <w:r w:rsidR="00372245">
        <w:rPr>
          <w:rFonts w:cs="Arial"/>
          <w:sz w:val="20"/>
        </w:rPr>
        <w:t>Employer</w:t>
      </w:r>
      <w:r w:rsidRPr="00CF4CD2">
        <w:rPr>
          <w:rFonts w:cs="Arial"/>
          <w:sz w:val="20"/>
        </w:rPr>
        <w:t xml:space="preserve"> being required to pay the superannuation guarantee charge under superannuation legislation with respect to employees;</w:t>
      </w:r>
    </w:p>
    <w:p w14:paraId="7D68B60F" w14:textId="77777777" w:rsidR="00C8049A" w:rsidRDefault="00C8049A" w:rsidP="00BE5E20">
      <w:pPr>
        <w:widowControl w:val="0"/>
        <w:numPr>
          <w:ilvl w:val="2"/>
          <w:numId w:val="18"/>
        </w:numPr>
        <w:tabs>
          <w:tab w:val="right" w:pos="709"/>
        </w:tabs>
        <w:spacing w:after="240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 audit is to be conducted upon a </w:t>
      </w:r>
      <w:r w:rsidR="00784D77">
        <w:rPr>
          <w:rFonts w:cs="Arial"/>
          <w:sz w:val="20"/>
        </w:rPr>
        <w:t>20</w:t>
      </w:r>
      <w:r>
        <w:rPr>
          <w:rFonts w:cs="Arial"/>
          <w:sz w:val="20"/>
        </w:rPr>
        <w:t>% sample of the Employer’s full-time, part-time and casual employees for a period of two (2) full pay periods of which at least one pay period must include a Public Holiday occurring in 2017;</w:t>
      </w:r>
      <w:r w:rsidRPr="007E6C98">
        <w:rPr>
          <w:rFonts w:cs="Arial"/>
          <w:sz w:val="20"/>
        </w:rPr>
        <w:t xml:space="preserve"> and</w:t>
      </w:r>
    </w:p>
    <w:p w14:paraId="7D68B610" w14:textId="77777777" w:rsidR="00C8049A" w:rsidRDefault="00C8049A" w:rsidP="00BE5E20">
      <w:pPr>
        <w:widowControl w:val="0"/>
        <w:numPr>
          <w:ilvl w:val="2"/>
          <w:numId w:val="18"/>
        </w:numPr>
        <w:tabs>
          <w:tab w:val="right" w:pos="709"/>
        </w:tabs>
        <w:spacing w:after="240"/>
        <w:ind w:left="1440"/>
        <w:rPr>
          <w:rFonts w:cs="Arial"/>
          <w:sz w:val="20"/>
        </w:rPr>
      </w:pPr>
      <w:r w:rsidRPr="007E6C98">
        <w:rPr>
          <w:rFonts w:cs="Arial"/>
          <w:sz w:val="20"/>
        </w:rPr>
        <w:t xml:space="preserve">The </w:t>
      </w:r>
      <w:r>
        <w:rPr>
          <w:rFonts w:cs="Arial"/>
          <w:sz w:val="20"/>
        </w:rPr>
        <w:t>Employer</w:t>
      </w:r>
      <w:r w:rsidRPr="007E6C98">
        <w:rPr>
          <w:rFonts w:cs="Arial"/>
          <w:sz w:val="20"/>
        </w:rPr>
        <w:t xml:space="preserve"> must provide a copy of the audit </w:t>
      </w:r>
      <w:r w:rsidR="00BD67AD">
        <w:rPr>
          <w:rFonts w:cs="Arial"/>
          <w:sz w:val="20"/>
        </w:rPr>
        <w:t xml:space="preserve">report </w:t>
      </w:r>
      <w:r w:rsidRPr="007E6C98">
        <w:rPr>
          <w:rFonts w:cs="Arial"/>
          <w:sz w:val="20"/>
        </w:rPr>
        <w:t xml:space="preserve">to the FWO </w:t>
      </w:r>
      <w:r>
        <w:rPr>
          <w:rFonts w:cs="Arial"/>
          <w:sz w:val="20"/>
        </w:rPr>
        <w:t xml:space="preserve">by </w:t>
      </w:r>
      <w:r w:rsidR="00B77F2F">
        <w:rPr>
          <w:rFonts w:cs="Arial"/>
          <w:sz w:val="20"/>
        </w:rPr>
        <w:t>7 July</w:t>
      </w:r>
      <w:r>
        <w:rPr>
          <w:rFonts w:cs="Arial"/>
          <w:sz w:val="20"/>
        </w:rPr>
        <w:t xml:space="preserve"> 2017.</w:t>
      </w:r>
    </w:p>
    <w:p w14:paraId="7D68B611" w14:textId="77777777" w:rsidR="00C8049A" w:rsidRDefault="00C8049A" w:rsidP="00BE5E20">
      <w:pPr>
        <w:widowControl w:val="0"/>
        <w:numPr>
          <w:ilvl w:val="0"/>
          <w:numId w:val="21"/>
        </w:numPr>
        <w:tabs>
          <w:tab w:val="right" w:pos="709"/>
        </w:tabs>
        <w:spacing w:after="240"/>
        <w:ind w:left="1080"/>
        <w:rPr>
          <w:rFonts w:cs="Arial"/>
          <w:sz w:val="20"/>
        </w:rPr>
      </w:pPr>
      <w:r w:rsidRPr="007E6C98">
        <w:rPr>
          <w:rFonts w:cs="Arial"/>
          <w:sz w:val="20"/>
        </w:rPr>
        <w:t>To make available to the FWO if requested the records used to conduct the audit; and</w:t>
      </w:r>
    </w:p>
    <w:p w14:paraId="7D68B612" w14:textId="77777777" w:rsidR="00C8049A" w:rsidRDefault="00C8049A" w:rsidP="00BE5E20">
      <w:pPr>
        <w:widowControl w:val="0"/>
        <w:numPr>
          <w:ilvl w:val="0"/>
          <w:numId w:val="21"/>
        </w:numPr>
        <w:tabs>
          <w:tab w:val="right" w:pos="709"/>
        </w:tabs>
        <w:spacing w:after="240"/>
        <w:ind w:left="1080"/>
        <w:rPr>
          <w:rFonts w:cs="Arial"/>
          <w:sz w:val="20"/>
        </w:rPr>
      </w:pPr>
      <w:r w:rsidRPr="007E6C98">
        <w:rPr>
          <w:rFonts w:cs="Arial"/>
          <w:sz w:val="20"/>
        </w:rPr>
        <w:t xml:space="preserve">Provide evidence of rectification of any contraventions disclosed by </w:t>
      </w:r>
      <w:r>
        <w:rPr>
          <w:rFonts w:cs="Arial"/>
          <w:sz w:val="20"/>
        </w:rPr>
        <w:t>the a</w:t>
      </w:r>
      <w:r w:rsidRPr="007E6C98">
        <w:rPr>
          <w:rFonts w:cs="Arial"/>
          <w:sz w:val="20"/>
        </w:rPr>
        <w:t xml:space="preserve">udit to the FWO </w:t>
      </w:r>
      <w:r>
        <w:rPr>
          <w:rFonts w:cs="Arial"/>
          <w:sz w:val="20"/>
        </w:rPr>
        <w:t xml:space="preserve">by </w:t>
      </w:r>
      <w:r w:rsidR="00B77F2F">
        <w:rPr>
          <w:rFonts w:cs="Arial"/>
          <w:sz w:val="20"/>
        </w:rPr>
        <w:t>31 July</w:t>
      </w:r>
      <w:r>
        <w:rPr>
          <w:rFonts w:cs="Arial"/>
          <w:sz w:val="20"/>
        </w:rPr>
        <w:t xml:space="preserve"> 2017.</w:t>
      </w:r>
    </w:p>
    <w:p w14:paraId="7D68B613" w14:textId="77777777" w:rsidR="00C8049A" w:rsidRPr="00AB6C9C" w:rsidRDefault="00C8049A" w:rsidP="002A1B2B">
      <w:pPr>
        <w:pStyle w:val="Heading2"/>
      </w:pPr>
      <w:r w:rsidRPr="00C8049A">
        <w:t>No Inconsistent Statements</w:t>
      </w:r>
    </w:p>
    <w:p w14:paraId="7D68B614" w14:textId="77777777" w:rsidR="00C8049A" w:rsidRPr="00C8049A" w:rsidRDefault="00C8049A" w:rsidP="00034D52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jc w:val="both"/>
        <w:rPr>
          <w:rFonts w:cs="Arial"/>
          <w:sz w:val="20"/>
        </w:rPr>
      </w:pPr>
      <w:r w:rsidRPr="00C8049A">
        <w:rPr>
          <w:rFonts w:cs="Arial"/>
          <w:sz w:val="20"/>
        </w:rPr>
        <w:t>The Employer:</w:t>
      </w:r>
    </w:p>
    <w:p w14:paraId="7D68B615" w14:textId="77777777" w:rsidR="00C8049A" w:rsidRPr="00AB6C9C" w:rsidRDefault="00C8049A" w:rsidP="00BE5E20">
      <w:pPr>
        <w:widowControl w:val="0"/>
        <w:numPr>
          <w:ilvl w:val="0"/>
          <w:numId w:val="26"/>
        </w:numPr>
        <w:tabs>
          <w:tab w:val="right" w:pos="709"/>
        </w:tabs>
        <w:spacing w:after="240"/>
        <w:ind w:left="1080"/>
        <w:rPr>
          <w:rFonts w:cs="Arial"/>
          <w:sz w:val="20"/>
        </w:rPr>
      </w:pPr>
      <w:r w:rsidRPr="00AB6C9C">
        <w:rPr>
          <w:sz w:val="20"/>
        </w:rPr>
        <w:t>must not; and</w:t>
      </w:r>
    </w:p>
    <w:p w14:paraId="7D68B616" w14:textId="77777777" w:rsidR="00C8049A" w:rsidRPr="00AB6C9C" w:rsidRDefault="00C8049A" w:rsidP="00BE5E20">
      <w:pPr>
        <w:widowControl w:val="0"/>
        <w:numPr>
          <w:ilvl w:val="0"/>
          <w:numId w:val="26"/>
        </w:numPr>
        <w:tabs>
          <w:tab w:val="right" w:pos="709"/>
        </w:tabs>
        <w:spacing w:after="240"/>
        <w:ind w:left="1080"/>
        <w:rPr>
          <w:rFonts w:cs="Arial"/>
          <w:sz w:val="20"/>
        </w:rPr>
      </w:pPr>
      <w:r w:rsidRPr="00AB6C9C">
        <w:rPr>
          <w:sz w:val="20"/>
        </w:rPr>
        <w:t>must ensure that each of its officers, employees or agents, do not,</w:t>
      </w:r>
    </w:p>
    <w:p w14:paraId="7D68B617" w14:textId="77777777" w:rsidR="00C8049A" w:rsidRPr="006203B3" w:rsidRDefault="00C8049A" w:rsidP="00AB6C9C">
      <w:pPr>
        <w:widowControl w:val="0"/>
        <w:tabs>
          <w:tab w:val="right" w:pos="709"/>
        </w:tabs>
        <w:spacing w:after="240"/>
        <w:ind w:left="709"/>
        <w:rPr>
          <w:rFonts w:cs="Arial"/>
          <w:b/>
          <w:sz w:val="20"/>
        </w:rPr>
      </w:pPr>
      <w:proofErr w:type="gramStart"/>
      <w:r w:rsidRPr="006203B3">
        <w:rPr>
          <w:sz w:val="20"/>
        </w:rPr>
        <w:t>make</w:t>
      </w:r>
      <w:proofErr w:type="gramEnd"/>
      <w:r w:rsidRPr="006203B3">
        <w:rPr>
          <w:sz w:val="20"/>
        </w:rPr>
        <w:t xml:space="preserve"> any statement , orally or in writing or otherwise imply anything that is inconsistent with admission or acknowledgements contained in this agreement.</w:t>
      </w:r>
    </w:p>
    <w:p w14:paraId="7D68B618" w14:textId="77777777" w:rsidR="008E6DCB" w:rsidRPr="009461B2" w:rsidRDefault="008E6DCB" w:rsidP="002A1B2B">
      <w:pPr>
        <w:pStyle w:val="Heading2"/>
      </w:pPr>
      <w:r w:rsidRPr="009461B2">
        <w:lastRenderedPageBreak/>
        <w:t>Acknowledgements</w:t>
      </w:r>
    </w:p>
    <w:p w14:paraId="7D68B619" w14:textId="77777777" w:rsidR="008E6DCB" w:rsidRPr="009461B2" w:rsidRDefault="00F3189C" w:rsidP="00034D52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372245">
        <w:rPr>
          <w:rFonts w:cs="Arial"/>
          <w:sz w:val="20"/>
        </w:rPr>
        <w:t>Employer</w:t>
      </w:r>
      <w:r w:rsidR="0061111F" w:rsidRPr="0061111F">
        <w:rPr>
          <w:rFonts w:cs="Arial"/>
          <w:sz w:val="20"/>
        </w:rPr>
        <w:t xml:space="preserve"> </w:t>
      </w:r>
      <w:r w:rsidR="008E6DCB" w:rsidRPr="009461B2">
        <w:rPr>
          <w:rFonts w:cs="Arial"/>
          <w:sz w:val="20"/>
        </w:rPr>
        <w:t>acknowledge</w:t>
      </w:r>
      <w:r>
        <w:rPr>
          <w:rFonts w:cs="Arial"/>
          <w:sz w:val="20"/>
        </w:rPr>
        <w:t>s</w:t>
      </w:r>
      <w:r w:rsidR="008E6DCB" w:rsidRPr="009461B2">
        <w:rPr>
          <w:rFonts w:cs="Arial"/>
          <w:sz w:val="20"/>
        </w:rPr>
        <w:t xml:space="preserve"> that:</w:t>
      </w:r>
    </w:p>
    <w:p w14:paraId="7D68B61A" w14:textId="7E881832" w:rsidR="008E6DCB" w:rsidRDefault="00AD2CC5" w:rsidP="00BE5E20">
      <w:pPr>
        <w:widowControl w:val="0"/>
        <w:numPr>
          <w:ilvl w:val="0"/>
          <w:numId w:val="27"/>
        </w:numPr>
        <w:spacing w:after="240"/>
        <w:ind w:left="108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FWO may </w:t>
      </w:r>
      <w:r w:rsidR="008E6DCB" w:rsidRPr="00725E29">
        <w:rPr>
          <w:rFonts w:cs="Arial"/>
          <w:sz w:val="20"/>
        </w:rPr>
        <w:t xml:space="preserve">make this </w:t>
      </w:r>
      <w:r w:rsidR="00561D14" w:rsidRPr="00725E29">
        <w:rPr>
          <w:rFonts w:cs="Arial"/>
          <w:sz w:val="20"/>
        </w:rPr>
        <w:t>U</w:t>
      </w:r>
      <w:r w:rsidR="006B66A0" w:rsidRPr="00725E29">
        <w:rPr>
          <w:rFonts w:cs="Arial"/>
          <w:sz w:val="20"/>
        </w:rPr>
        <w:t xml:space="preserve">ndertaking </w:t>
      </w:r>
      <w:r w:rsidR="00561D14" w:rsidRPr="00725E29">
        <w:rPr>
          <w:rFonts w:cs="Arial"/>
          <w:sz w:val="20"/>
        </w:rPr>
        <w:t xml:space="preserve">(including any attachments) </w:t>
      </w:r>
      <w:r w:rsidR="008E6DCB" w:rsidRPr="00725E29">
        <w:rPr>
          <w:rFonts w:cs="Arial"/>
          <w:sz w:val="20"/>
        </w:rPr>
        <w:t>available for public insp</w:t>
      </w:r>
      <w:r w:rsidR="00725E29" w:rsidRPr="00725E29">
        <w:rPr>
          <w:rFonts w:cs="Arial"/>
          <w:sz w:val="20"/>
        </w:rPr>
        <w:t>ection, including by posting</w:t>
      </w:r>
      <w:r w:rsidR="00725E29">
        <w:rPr>
          <w:rFonts w:cs="Arial"/>
          <w:sz w:val="20"/>
        </w:rPr>
        <w:t xml:space="preserve"> it to</w:t>
      </w:r>
      <w:r w:rsidR="00725E29" w:rsidRPr="00725E29">
        <w:rPr>
          <w:rFonts w:cs="Arial"/>
          <w:sz w:val="20"/>
        </w:rPr>
        <w:t xml:space="preserve"> its web</w:t>
      </w:r>
      <w:r w:rsidR="008E6DCB" w:rsidRPr="00725E29">
        <w:rPr>
          <w:rFonts w:cs="Arial"/>
          <w:sz w:val="20"/>
        </w:rPr>
        <w:t xml:space="preserve">site </w:t>
      </w:r>
      <w:r w:rsidR="008E6DCB" w:rsidRPr="00725E29">
        <w:rPr>
          <w:sz w:val="20"/>
        </w:rPr>
        <w:t xml:space="preserve">at </w:t>
      </w:r>
      <w:hyperlink r:id="rId16" w:tooltip="Fair Work Ombudsman website" w:history="1">
        <w:r w:rsidR="003770D7" w:rsidRPr="0001550A">
          <w:rPr>
            <w:rStyle w:val="Hyperlink"/>
            <w:sz w:val="20"/>
          </w:rPr>
          <w:t>www.fairwork.gov.au</w:t>
        </w:r>
      </w:hyperlink>
      <w:r w:rsidR="008E6DCB" w:rsidRPr="00725E29">
        <w:rPr>
          <w:sz w:val="20"/>
        </w:rPr>
        <w:t xml:space="preserve"> (</w:t>
      </w:r>
      <w:r w:rsidR="008E6DCB" w:rsidRPr="00725E29">
        <w:rPr>
          <w:rFonts w:cs="Arial"/>
          <w:sz w:val="20"/>
        </w:rPr>
        <w:t xml:space="preserve">subject to the FWO taking any necessary steps to </w:t>
      </w:r>
      <w:r w:rsidR="007274AA" w:rsidRPr="00725E29">
        <w:rPr>
          <w:rFonts w:cs="Arial"/>
          <w:sz w:val="20"/>
        </w:rPr>
        <w:t>redact</w:t>
      </w:r>
      <w:r w:rsidR="008E6DCB" w:rsidRPr="00AD2CC5">
        <w:rPr>
          <w:rFonts w:cs="Arial"/>
          <w:sz w:val="20"/>
        </w:rPr>
        <w:t xml:space="preserve"> the names</w:t>
      </w:r>
      <w:r w:rsidR="007274AA" w:rsidRPr="00AD2CC5">
        <w:rPr>
          <w:rFonts w:cs="Arial"/>
          <w:sz w:val="20"/>
        </w:rPr>
        <w:t xml:space="preserve"> of individuals not party to the </w:t>
      </w:r>
      <w:r w:rsidR="00561D14" w:rsidRPr="00AD2CC5">
        <w:rPr>
          <w:rFonts w:cs="Arial"/>
          <w:sz w:val="20"/>
        </w:rPr>
        <w:t>U</w:t>
      </w:r>
      <w:r w:rsidR="007274AA" w:rsidRPr="00AD2CC5">
        <w:rPr>
          <w:rFonts w:cs="Arial"/>
          <w:sz w:val="20"/>
        </w:rPr>
        <w:t>ndertaking</w:t>
      </w:r>
      <w:r w:rsidR="008E6DCB" w:rsidRPr="00AD2CC5">
        <w:rPr>
          <w:rFonts w:cs="Arial"/>
          <w:sz w:val="20"/>
        </w:rPr>
        <w:t>);</w:t>
      </w:r>
    </w:p>
    <w:p w14:paraId="7D68B61B" w14:textId="77777777" w:rsidR="00AD2CC5" w:rsidRDefault="00AD2CC5" w:rsidP="00BE5E20">
      <w:pPr>
        <w:widowControl w:val="0"/>
        <w:numPr>
          <w:ilvl w:val="0"/>
          <w:numId w:val="27"/>
        </w:numPr>
        <w:spacing w:after="240"/>
        <w:ind w:left="108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FWO may </w:t>
      </w:r>
      <w:r w:rsidR="008E6DCB" w:rsidRPr="009461B2">
        <w:rPr>
          <w:rFonts w:cs="Arial"/>
          <w:sz w:val="20"/>
        </w:rPr>
        <w:t xml:space="preserve">release a copy of this </w:t>
      </w:r>
      <w:r w:rsidR="00561D14">
        <w:rPr>
          <w:rFonts w:cs="Arial"/>
          <w:sz w:val="20"/>
        </w:rPr>
        <w:t>U</w:t>
      </w:r>
      <w:r w:rsidR="006B66A0" w:rsidRPr="009461B2">
        <w:rPr>
          <w:rFonts w:cs="Arial"/>
          <w:sz w:val="20"/>
        </w:rPr>
        <w:t>ndertaking</w:t>
      </w:r>
      <w:r w:rsidR="008E6DCB" w:rsidRPr="009461B2">
        <w:rPr>
          <w:rFonts w:cs="Arial"/>
          <w:sz w:val="20"/>
        </w:rPr>
        <w:t xml:space="preserve"> pursuant to any relevant request under the </w:t>
      </w:r>
      <w:r w:rsidR="008E6DCB" w:rsidRPr="009461B2">
        <w:rPr>
          <w:rFonts w:cs="Arial"/>
          <w:i/>
          <w:sz w:val="20"/>
        </w:rPr>
        <w:t>Freedom of Information Act 1982</w:t>
      </w:r>
      <w:r w:rsidR="008E6DCB" w:rsidRPr="009461B2">
        <w:rPr>
          <w:rFonts w:cs="Arial"/>
          <w:sz w:val="20"/>
        </w:rPr>
        <w:t xml:space="preserve"> (</w:t>
      </w:r>
      <w:proofErr w:type="spellStart"/>
      <w:r w:rsidR="008E6DCB" w:rsidRPr="009461B2">
        <w:rPr>
          <w:rFonts w:cs="Arial"/>
          <w:sz w:val="20"/>
        </w:rPr>
        <w:t>Cth</w:t>
      </w:r>
      <w:proofErr w:type="spellEnd"/>
      <w:r w:rsidR="008E6DCB" w:rsidRPr="009461B2">
        <w:rPr>
          <w:rFonts w:cs="Arial"/>
          <w:sz w:val="20"/>
        </w:rPr>
        <w:t>);</w:t>
      </w:r>
    </w:p>
    <w:p w14:paraId="7D68B61C" w14:textId="77777777" w:rsidR="00AD2CC5" w:rsidRDefault="00AD2CC5" w:rsidP="00BE5E20">
      <w:pPr>
        <w:widowControl w:val="0"/>
        <w:numPr>
          <w:ilvl w:val="0"/>
          <w:numId w:val="27"/>
        </w:numPr>
        <w:spacing w:after="240"/>
        <w:ind w:left="108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FWO may </w:t>
      </w:r>
      <w:r w:rsidR="008E6DCB" w:rsidRPr="00AD2CC5">
        <w:rPr>
          <w:rFonts w:cs="Arial"/>
          <w:sz w:val="20"/>
        </w:rPr>
        <w:t xml:space="preserve">issue a media release in relation to this </w:t>
      </w:r>
      <w:r w:rsidR="00561D14" w:rsidRPr="00AD2CC5">
        <w:rPr>
          <w:rFonts w:cs="Arial"/>
          <w:sz w:val="20"/>
        </w:rPr>
        <w:t>U</w:t>
      </w:r>
      <w:r w:rsidR="006B66A0" w:rsidRPr="00AD2CC5">
        <w:rPr>
          <w:rFonts w:cs="Arial"/>
          <w:sz w:val="20"/>
        </w:rPr>
        <w:t>ndertaking</w:t>
      </w:r>
      <w:r w:rsidRPr="00AD2CC5">
        <w:rPr>
          <w:rFonts w:cs="Arial"/>
          <w:sz w:val="20"/>
        </w:rPr>
        <w:t xml:space="preserve"> and </w:t>
      </w:r>
      <w:r w:rsidR="008E6DCB" w:rsidRPr="00AD2CC5">
        <w:rPr>
          <w:rFonts w:cs="Arial"/>
          <w:sz w:val="20"/>
        </w:rPr>
        <w:t xml:space="preserve">from time to time, publicly refer to the </w:t>
      </w:r>
      <w:r w:rsidR="00561D14" w:rsidRPr="00AD2CC5">
        <w:rPr>
          <w:rFonts w:cs="Arial"/>
          <w:sz w:val="20"/>
        </w:rPr>
        <w:t>U</w:t>
      </w:r>
      <w:r w:rsidR="006B66A0" w:rsidRPr="00AD2CC5">
        <w:rPr>
          <w:rFonts w:cs="Arial"/>
          <w:sz w:val="20"/>
        </w:rPr>
        <w:t>ndertaking</w:t>
      </w:r>
      <w:r w:rsidR="008E6DCB" w:rsidRPr="00AD2CC5">
        <w:rPr>
          <w:rFonts w:cs="Arial"/>
          <w:sz w:val="20"/>
        </w:rPr>
        <w:t xml:space="preserve"> and its terms;</w:t>
      </w:r>
    </w:p>
    <w:p w14:paraId="7D68B61D" w14:textId="77777777" w:rsidR="008E6DCB" w:rsidRPr="00AD2CC5" w:rsidRDefault="008E6DCB" w:rsidP="00BE5E20">
      <w:pPr>
        <w:widowControl w:val="0"/>
        <w:numPr>
          <w:ilvl w:val="0"/>
          <w:numId w:val="27"/>
        </w:numPr>
        <w:spacing w:after="240"/>
        <w:ind w:left="1080"/>
        <w:jc w:val="both"/>
        <w:rPr>
          <w:rFonts w:cs="Arial"/>
          <w:sz w:val="20"/>
        </w:rPr>
      </w:pPr>
      <w:r w:rsidRPr="00AD2CC5">
        <w:rPr>
          <w:rFonts w:cs="Arial"/>
          <w:sz w:val="20"/>
        </w:rPr>
        <w:t xml:space="preserve">the admissions made in </w:t>
      </w:r>
      <w:r w:rsidR="00561D14" w:rsidRPr="00AD2CC5">
        <w:rPr>
          <w:rFonts w:cs="Arial"/>
          <w:sz w:val="20"/>
        </w:rPr>
        <w:t>the Undertaking</w:t>
      </w:r>
      <w:r w:rsidR="00AD2CC5">
        <w:rPr>
          <w:rFonts w:cs="Arial"/>
          <w:sz w:val="20"/>
        </w:rPr>
        <w:t xml:space="preserve"> may be relied upon by the FWO</w:t>
      </w:r>
      <w:r w:rsidR="00561D14" w:rsidRPr="00AD2CC5">
        <w:rPr>
          <w:rFonts w:cs="Arial"/>
          <w:sz w:val="20"/>
        </w:rPr>
        <w:t xml:space="preserve"> </w:t>
      </w:r>
      <w:r w:rsidRPr="00AD2CC5">
        <w:rPr>
          <w:rFonts w:cs="Arial"/>
          <w:sz w:val="20"/>
        </w:rPr>
        <w:t xml:space="preserve">in respect of any future decision about enforcement action to be taken </w:t>
      </w:r>
      <w:r w:rsidR="00561D14" w:rsidRPr="00AD2CC5">
        <w:rPr>
          <w:rFonts w:cs="Arial"/>
          <w:sz w:val="20"/>
        </w:rPr>
        <w:t>in relation to</w:t>
      </w:r>
      <w:r w:rsidRPr="00AD2CC5">
        <w:rPr>
          <w:rFonts w:cs="Arial"/>
          <w:sz w:val="20"/>
        </w:rPr>
        <w:t xml:space="preserve"> any future non-compliance </w:t>
      </w:r>
      <w:r w:rsidR="007274AA" w:rsidRPr="00AD2CC5">
        <w:rPr>
          <w:rFonts w:cs="Arial"/>
          <w:sz w:val="20"/>
        </w:rPr>
        <w:t xml:space="preserve">with Commonwealth workplace relations obligations </w:t>
      </w:r>
      <w:r w:rsidR="006B66A0" w:rsidRPr="00AD2CC5">
        <w:rPr>
          <w:rFonts w:cs="Arial"/>
          <w:sz w:val="20"/>
        </w:rPr>
        <w:t xml:space="preserve">by </w:t>
      </w:r>
      <w:r w:rsidR="00F3189C">
        <w:rPr>
          <w:rFonts w:cs="Arial"/>
          <w:sz w:val="20"/>
        </w:rPr>
        <w:t xml:space="preserve">the </w:t>
      </w:r>
      <w:r w:rsidR="00C8049A">
        <w:rPr>
          <w:rFonts w:cs="Arial"/>
          <w:sz w:val="20"/>
        </w:rPr>
        <w:t>Employer</w:t>
      </w:r>
      <w:r w:rsidR="005A3A2C">
        <w:rPr>
          <w:rFonts w:cs="Arial"/>
          <w:sz w:val="20"/>
        </w:rPr>
        <w:t>;</w:t>
      </w:r>
    </w:p>
    <w:p w14:paraId="7D68B61E" w14:textId="77777777" w:rsidR="008E6DCB" w:rsidRPr="009461B2" w:rsidRDefault="008E6DCB" w:rsidP="00BE5E20">
      <w:pPr>
        <w:widowControl w:val="0"/>
        <w:numPr>
          <w:ilvl w:val="0"/>
          <w:numId w:val="27"/>
        </w:numPr>
        <w:spacing w:after="240"/>
        <w:ind w:left="1080"/>
        <w:jc w:val="both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consistent with the Note to </w:t>
      </w:r>
      <w:r w:rsidR="00E0350F">
        <w:rPr>
          <w:rFonts w:cs="Arial"/>
          <w:sz w:val="20"/>
        </w:rPr>
        <w:t>S</w:t>
      </w:r>
      <w:r w:rsidRPr="009461B2">
        <w:rPr>
          <w:rFonts w:cs="Arial"/>
          <w:sz w:val="20"/>
        </w:rPr>
        <w:t xml:space="preserve">ection 715(4) of the FW Act, </w:t>
      </w:r>
      <w:r w:rsidR="00561D14">
        <w:rPr>
          <w:rFonts w:cs="Arial"/>
          <w:sz w:val="20"/>
        </w:rPr>
        <w:t>this U</w:t>
      </w:r>
      <w:r w:rsidRPr="009461B2">
        <w:rPr>
          <w:rFonts w:cs="Arial"/>
          <w:sz w:val="20"/>
        </w:rPr>
        <w:t>ndertaking in no way derogates from the rights and remedies available to any other person arising fr</w:t>
      </w:r>
      <w:r w:rsidR="00561D14">
        <w:rPr>
          <w:rFonts w:cs="Arial"/>
          <w:sz w:val="20"/>
        </w:rPr>
        <w:t>om the conduct set out in this U</w:t>
      </w:r>
      <w:r w:rsidRPr="009461B2">
        <w:rPr>
          <w:rFonts w:cs="Arial"/>
          <w:sz w:val="20"/>
        </w:rPr>
        <w:t xml:space="preserve">ndertaking; </w:t>
      </w:r>
    </w:p>
    <w:p w14:paraId="7D68B61F" w14:textId="77777777" w:rsidR="008E6DCB" w:rsidRPr="00AD2CC5" w:rsidRDefault="008E6DCB" w:rsidP="00BE5E20">
      <w:pPr>
        <w:widowControl w:val="0"/>
        <w:numPr>
          <w:ilvl w:val="0"/>
          <w:numId w:val="27"/>
        </w:numPr>
        <w:spacing w:after="240"/>
        <w:ind w:left="1080"/>
        <w:jc w:val="both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if </w:t>
      </w:r>
      <w:r w:rsidR="006B66A0" w:rsidRPr="009461B2">
        <w:rPr>
          <w:rFonts w:cs="Arial"/>
          <w:sz w:val="20"/>
        </w:rPr>
        <w:t xml:space="preserve">the FWO considers that </w:t>
      </w:r>
      <w:r w:rsidR="005A3A2C">
        <w:rPr>
          <w:rFonts w:cs="Arial"/>
          <w:sz w:val="20"/>
        </w:rPr>
        <w:t xml:space="preserve">the </w:t>
      </w:r>
      <w:r w:rsidR="00372245">
        <w:rPr>
          <w:rFonts w:cs="Arial"/>
          <w:sz w:val="20"/>
        </w:rPr>
        <w:t>Employer</w:t>
      </w:r>
      <w:r w:rsidR="006B66A0" w:rsidRPr="009461B2">
        <w:rPr>
          <w:rFonts w:cs="Arial"/>
          <w:sz w:val="20"/>
        </w:rPr>
        <w:t xml:space="preserve"> </w:t>
      </w:r>
      <w:r w:rsidR="00F3189C">
        <w:rPr>
          <w:rFonts w:cs="Arial"/>
          <w:sz w:val="20"/>
        </w:rPr>
        <w:t>has</w:t>
      </w:r>
      <w:r w:rsidR="00F3189C" w:rsidRPr="009461B2">
        <w:rPr>
          <w:rFonts w:cs="Arial"/>
          <w:sz w:val="20"/>
        </w:rPr>
        <w:t xml:space="preserve"> </w:t>
      </w:r>
      <w:r w:rsidRPr="009461B2">
        <w:rPr>
          <w:rFonts w:cs="Arial"/>
          <w:sz w:val="20"/>
        </w:rPr>
        <w:t>contravene</w:t>
      </w:r>
      <w:r w:rsidR="006B66A0" w:rsidRPr="009461B2">
        <w:rPr>
          <w:rFonts w:cs="Arial"/>
          <w:sz w:val="20"/>
        </w:rPr>
        <w:t>d</w:t>
      </w:r>
      <w:r w:rsidRPr="009461B2">
        <w:rPr>
          <w:rFonts w:cs="Arial"/>
          <w:sz w:val="20"/>
        </w:rPr>
        <w:t xml:space="preserve"> any of the terms of this </w:t>
      </w:r>
      <w:r w:rsidR="00561D14">
        <w:rPr>
          <w:rFonts w:cs="Arial"/>
          <w:sz w:val="20"/>
        </w:rPr>
        <w:t>this U</w:t>
      </w:r>
      <w:r w:rsidR="006B66A0" w:rsidRPr="009461B2">
        <w:rPr>
          <w:rFonts w:cs="Arial"/>
          <w:sz w:val="20"/>
        </w:rPr>
        <w:t>ndertaking</w:t>
      </w:r>
      <w:r w:rsidR="00AD2CC5">
        <w:rPr>
          <w:rFonts w:cs="Arial"/>
          <w:sz w:val="20"/>
        </w:rPr>
        <w:t xml:space="preserve"> </w:t>
      </w:r>
      <w:r w:rsidRPr="00AD2CC5">
        <w:rPr>
          <w:rFonts w:cs="Arial"/>
          <w:sz w:val="20"/>
        </w:rPr>
        <w:t xml:space="preserve">the FWO may apply to any of the Courts set out in section 715(6) of the FW Act, for orders under section 715(7) of the FW Act; </w:t>
      </w:r>
    </w:p>
    <w:p w14:paraId="7D68B620" w14:textId="77777777" w:rsidR="006B66A0" w:rsidRDefault="005C5EA3" w:rsidP="00BE5E20">
      <w:pPr>
        <w:widowControl w:val="0"/>
        <w:numPr>
          <w:ilvl w:val="0"/>
          <w:numId w:val="27"/>
        </w:numPr>
        <w:spacing w:after="240"/>
        <w:ind w:left="1080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c</w:t>
      </w:r>
      <w:r w:rsidRPr="009461B2">
        <w:rPr>
          <w:rFonts w:cs="Arial"/>
          <w:sz w:val="20"/>
        </w:rPr>
        <w:t>onsistent</w:t>
      </w:r>
      <w:proofErr w:type="gramEnd"/>
      <w:r w:rsidRPr="009461B2">
        <w:rPr>
          <w:rFonts w:cs="Arial"/>
          <w:sz w:val="20"/>
        </w:rPr>
        <w:t xml:space="preserve"> </w:t>
      </w:r>
      <w:r w:rsidR="006B66A0" w:rsidRPr="009461B2">
        <w:rPr>
          <w:rFonts w:cs="Arial"/>
          <w:sz w:val="20"/>
        </w:rPr>
        <w:t xml:space="preserve">with </w:t>
      </w:r>
      <w:r w:rsidR="00E0350F">
        <w:rPr>
          <w:rFonts w:cs="Arial"/>
          <w:sz w:val="20"/>
        </w:rPr>
        <w:t>S</w:t>
      </w:r>
      <w:r w:rsidR="006B66A0" w:rsidRPr="009461B2">
        <w:rPr>
          <w:rFonts w:cs="Arial"/>
          <w:sz w:val="20"/>
        </w:rPr>
        <w:t xml:space="preserve">ection 715(3) of the FW Act, </w:t>
      </w:r>
      <w:r w:rsidR="00F3189C">
        <w:rPr>
          <w:rFonts w:cs="Arial"/>
          <w:sz w:val="20"/>
        </w:rPr>
        <w:t xml:space="preserve">the </w:t>
      </w:r>
      <w:r w:rsidR="00372245">
        <w:rPr>
          <w:rFonts w:cs="Arial"/>
          <w:sz w:val="20"/>
        </w:rPr>
        <w:t>Employer</w:t>
      </w:r>
      <w:r w:rsidR="006B66A0" w:rsidRPr="009461B2">
        <w:rPr>
          <w:rFonts w:cs="Arial"/>
          <w:sz w:val="20"/>
        </w:rPr>
        <w:t xml:space="preserve"> </w:t>
      </w:r>
      <w:r w:rsidR="00561D14">
        <w:rPr>
          <w:rFonts w:cs="Arial"/>
          <w:sz w:val="20"/>
        </w:rPr>
        <w:t>may withdraw from or vary this U</w:t>
      </w:r>
      <w:r w:rsidR="006B66A0" w:rsidRPr="009461B2">
        <w:rPr>
          <w:rFonts w:cs="Arial"/>
          <w:sz w:val="20"/>
        </w:rPr>
        <w:t>ndertaking at any time, but only with the consent of the FWO.</w:t>
      </w:r>
    </w:p>
    <w:p w14:paraId="7D68B621" w14:textId="77777777" w:rsidR="006E6D43" w:rsidRPr="00AB6C9C" w:rsidRDefault="006E6D43" w:rsidP="002A1B2B">
      <w:pPr>
        <w:pStyle w:val="Heading2"/>
      </w:pPr>
      <w:r>
        <w:t>End date</w:t>
      </w:r>
    </w:p>
    <w:p w14:paraId="7D68B622" w14:textId="77777777" w:rsidR="006E6D43" w:rsidRDefault="006E6D43" w:rsidP="006E6D43">
      <w:pPr>
        <w:widowControl w:val="0"/>
        <w:numPr>
          <w:ilvl w:val="0"/>
          <w:numId w:val="3"/>
        </w:numPr>
        <w:tabs>
          <w:tab w:val="right" w:pos="709"/>
        </w:tabs>
        <w:snapToGrid w:val="0"/>
        <w:spacing w:after="240"/>
        <w:jc w:val="both"/>
        <w:rPr>
          <w:rFonts w:cs="Arial"/>
          <w:sz w:val="20"/>
        </w:rPr>
      </w:pPr>
      <w:r w:rsidRPr="006E6D43">
        <w:rPr>
          <w:rFonts w:cs="Arial"/>
          <w:sz w:val="20"/>
        </w:rPr>
        <w:t xml:space="preserve">The undertaking shall end and </w:t>
      </w:r>
      <w:r>
        <w:rPr>
          <w:rFonts w:cs="Arial"/>
          <w:sz w:val="20"/>
        </w:rPr>
        <w:t xml:space="preserve">the Employer </w:t>
      </w:r>
      <w:r w:rsidRPr="006E6D43">
        <w:rPr>
          <w:rFonts w:cs="Arial"/>
          <w:sz w:val="20"/>
        </w:rPr>
        <w:t xml:space="preserve">will be discharged from the Undertaking upon compliance by </w:t>
      </w:r>
      <w:r>
        <w:rPr>
          <w:rFonts w:cs="Arial"/>
          <w:sz w:val="20"/>
        </w:rPr>
        <w:t xml:space="preserve">the Employer </w:t>
      </w:r>
      <w:r w:rsidRPr="006E6D43">
        <w:rPr>
          <w:rFonts w:cs="Arial"/>
          <w:sz w:val="20"/>
        </w:rPr>
        <w:t xml:space="preserve">with </w:t>
      </w:r>
      <w:r>
        <w:rPr>
          <w:rFonts w:cs="Arial"/>
          <w:sz w:val="20"/>
        </w:rPr>
        <w:t>paragraph 14 herein.</w:t>
      </w:r>
    </w:p>
    <w:p w14:paraId="73ECC477" w14:textId="5D3A01B7" w:rsidR="002A1B2B" w:rsidRPr="00C8049A" w:rsidRDefault="002A1B2B" w:rsidP="002A1B2B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7D68B623" w14:textId="77777777" w:rsidR="00725E29" w:rsidRPr="00725E29" w:rsidRDefault="008E6DCB" w:rsidP="002A1B2B">
      <w:pPr>
        <w:pStyle w:val="Heading2"/>
      </w:pPr>
      <w:r w:rsidRPr="009461B2">
        <w:lastRenderedPageBreak/>
        <w:t>Executed as an undertaking</w:t>
      </w:r>
    </w:p>
    <w:p w14:paraId="7D68B624" w14:textId="77777777" w:rsidR="008E6DCB" w:rsidRPr="009461B2" w:rsidRDefault="008E6DCB" w:rsidP="00FE1073">
      <w:pPr>
        <w:tabs>
          <w:tab w:val="right" w:pos="4111"/>
        </w:tabs>
        <w:spacing w:before="240" w:after="240"/>
        <w:rPr>
          <w:rFonts w:cs="Arial"/>
          <w:sz w:val="20"/>
        </w:rPr>
      </w:pPr>
      <w:proofErr w:type="gramStart"/>
      <w:r w:rsidRPr="009461B2">
        <w:rPr>
          <w:rFonts w:cs="Arial"/>
          <w:caps/>
          <w:sz w:val="20"/>
        </w:rPr>
        <w:t>Executed</w:t>
      </w:r>
      <w:r w:rsidRPr="009461B2">
        <w:rPr>
          <w:rFonts w:cs="Arial"/>
          <w:sz w:val="20"/>
        </w:rPr>
        <w:t xml:space="preserve"> </w:t>
      </w:r>
      <w:r w:rsidR="005A3A2C">
        <w:rPr>
          <w:rFonts w:cs="Arial"/>
          <w:sz w:val="20"/>
        </w:rPr>
        <w:t xml:space="preserve">by </w:t>
      </w:r>
      <w:r w:rsidR="008C3908">
        <w:rPr>
          <w:rFonts w:cs="Arial"/>
          <w:sz w:val="20"/>
        </w:rPr>
        <w:t xml:space="preserve">Seasonal Labour </w:t>
      </w:r>
      <w:r w:rsidR="005D11FB">
        <w:rPr>
          <w:rFonts w:cs="Arial"/>
          <w:sz w:val="20"/>
        </w:rPr>
        <w:t>Solutions</w:t>
      </w:r>
      <w:r w:rsidR="008C3908">
        <w:rPr>
          <w:rFonts w:cs="Arial"/>
          <w:sz w:val="20"/>
        </w:rPr>
        <w:t xml:space="preserve"> Pty. Ltd.</w:t>
      </w:r>
      <w:proofErr w:type="gramEnd"/>
      <w:r w:rsidRPr="009461B2">
        <w:rPr>
          <w:rFonts w:cs="Arial"/>
          <w:spacing w:val="1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8E6DCB" w:rsidRPr="009461B2" w14:paraId="7D68B628" w14:textId="77777777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8B625" w14:textId="77777777" w:rsidR="008E6DCB" w:rsidRPr="009461B2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26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8B627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8E6DCB" w:rsidRPr="009461B2" w14:paraId="7D68B62C" w14:textId="77777777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8B629" w14:textId="77777777" w:rsidR="008E6DCB" w:rsidRPr="009461B2" w:rsidRDefault="008E6DCB" w:rsidP="00BE5E20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 xml:space="preserve">(Signature </w:t>
            </w:r>
            <w:r w:rsidR="008C3908">
              <w:rPr>
                <w:rFonts w:cs="Arial"/>
                <w:sz w:val="20"/>
              </w:rPr>
              <w:t>on behalf of Seasonal Labour Solutions Pty. Ltd.</w:t>
            </w:r>
            <w:r w:rsidRPr="009461B2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2A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8B62B" w14:textId="77777777" w:rsidR="008E6DCB" w:rsidRPr="009461B2" w:rsidRDefault="008E6DCB" w:rsidP="00D47693">
            <w:pPr>
              <w:spacing w:after="240"/>
              <w:rPr>
                <w:rFonts w:cs="Arial"/>
                <w:sz w:val="20"/>
              </w:rPr>
            </w:pPr>
          </w:p>
        </w:tc>
      </w:tr>
      <w:tr w:rsidR="008E6DCB" w:rsidRPr="009461B2" w14:paraId="7D68B630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7D68B62D" w14:textId="77777777" w:rsidR="008E6DCB" w:rsidRPr="009461B2" w:rsidRDefault="008C3908" w:rsidP="008C39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Brian </w:t>
            </w:r>
            <w:proofErr w:type="spellStart"/>
            <w:r>
              <w:rPr>
                <w:rFonts w:cs="Arial"/>
                <w:sz w:val="20"/>
              </w:rPr>
              <w:t>FRANKHAUSER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2E" w14:textId="77777777" w:rsidR="008E6DCB" w:rsidRPr="009461B2" w:rsidRDefault="008E6DCB" w:rsidP="00DA3167">
            <w:pPr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7D68B62F" w14:textId="77777777" w:rsidR="008E6DCB" w:rsidRPr="009461B2" w:rsidRDefault="008E6DCB" w:rsidP="008C3908">
            <w:pPr>
              <w:rPr>
                <w:rFonts w:cs="Arial"/>
                <w:sz w:val="20"/>
              </w:rPr>
            </w:pPr>
          </w:p>
        </w:tc>
      </w:tr>
    </w:tbl>
    <w:p w14:paraId="7D68B631" w14:textId="77777777" w:rsidR="008E6DCB" w:rsidRPr="009461B2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EA0260" w:rsidRPr="009461B2" w14:paraId="7D68B635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7D68B632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33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7D68B634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7D68B636" w14:textId="77777777" w:rsidR="00EA0260" w:rsidRPr="009461B2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>(Date)</w:t>
      </w:r>
      <w:r w:rsidRPr="009461B2">
        <w:rPr>
          <w:rFonts w:cs="Arial"/>
          <w:sz w:val="20"/>
        </w:rPr>
        <w:tab/>
        <w:t>(Date)</w:t>
      </w:r>
    </w:p>
    <w:p w14:paraId="7D68B637" w14:textId="77777777" w:rsidR="005D11FB" w:rsidRDefault="005D11F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</w:p>
    <w:p w14:paraId="7D68B638" w14:textId="77777777" w:rsidR="005D11FB" w:rsidRDefault="005D11F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</w:p>
    <w:p w14:paraId="7D68B639" w14:textId="77777777" w:rsidR="008E6DCB" w:rsidRPr="009461B2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proofErr w:type="gramStart"/>
      <w:r w:rsidRPr="009461B2">
        <w:rPr>
          <w:rFonts w:cs="Arial"/>
          <w:sz w:val="20"/>
        </w:rPr>
        <w:t>in</w:t>
      </w:r>
      <w:proofErr w:type="gramEnd"/>
      <w:r w:rsidRPr="009461B2">
        <w:rPr>
          <w:rFonts w:cs="Arial"/>
          <w:sz w:val="20"/>
        </w:rPr>
        <w:t xml:space="preserve"> the presence of:</w:t>
      </w:r>
      <w:r w:rsidRPr="009461B2">
        <w:rPr>
          <w:rFonts w:cs="Arial"/>
          <w:sz w:val="20"/>
        </w:rPr>
        <w:tab/>
        <w:t>in the presence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8E6DCB" w:rsidRPr="009461B2" w14:paraId="7D68B63D" w14:textId="77777777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8B63A" w14:textId="77777777" w:rsidR="008E6DCB" w:rsidRPr="009461B2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3B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8B63C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8E6DCB" w:rsidRPr="009461B2" w14:paraId="7D68B641" w14:textId="77777777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8B63E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 xml:space="preserve">(Signature of </w:t>
            </w:r>
            <w:r w:rsidR="006B66A0" w:rsidRPr="009461B2">
              <w:rPr>
                <w:rFonts w:cs="Arial"/>
                <w:sz w:val="20"/>
              </w:rPr>
              <w:t>w</w:t>
            </w:r>
            <w:r w:rsidR="00EA0260" w:rsidRPr="009461B2">
              <w:rPr>
                <w:rFonts w:cs="Arial"/>
                <w:sz w:val="20"/>
              </w:rPr>
              <w:t>itness</w:t>
            </w:r>
            <w:r w:rsidRPr="009461B2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3F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8B640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 xml:space="preserve">(Signature of </w:t>
            </w:r>
            <w:r w:rsidR="006B66A0" w:rsidRPr="009461B2">
              <w:rPr>
                <w:rFonts w:cs="Arial"/>
                <w:sz w:val="20"/>
              </w:rPr>
              <w:t>w</w:t>
            </w:r>
            <w:r w:rsidR="00EA0260" w:rsidRPr="009461B2">
              <w:rPr>
                <w:rFonts w:cs="Arial"/>
                <w:sz w:val="20"/>
              </w:rPr>
              <w:t>itness</w:t>
            </w:r>
            <w:r w:rsidRPr="009461B2">
              <w:rPr>
                <w:rFonts w:cs="Arial"/>
                <w:sz w:val="20"/>
              </w:rPr>
              <w:t>)</w:t>
            </w:r>
          </w:p>
        </w:tc>
      </w:tr>
      <w:tr w:rsidR="008E6DCB" w:rsidRPr="009461B2" w14:paraId="7D68B645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7D68B642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43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7D68B644" w14:textId="77777777"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7D68B646" w14:textId="77777777" w:rsidR="008E6DCB" w:rsidRPr="009461B2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(Name of </w:t>
      </w:r>
      <w:r w:rsidR="006B66A0" w:rsidRPr="009461B2">
        <w:rPr>
          <w:rFonts w:cs="Arial"/>
          <w:sz w:val="20"/>
        </w:rPr>
        <w:t>w</w:t>
      </w:r>
      <w:r w:rsidR="00EA0260" w:rsidRPr="009461B2">
        <w:rPr>
          <w:rFonts w:cs="Arial"/>
          <w:sz w:val="20"/>
        </w:rPr>
        <w:t>itness</w:t>
      </w:r>
      <w:r w:rsidRPr="009461B2">
        <w:rPr>
          <w:rFonts w:cs="Arial"/>
          <w:sz w:val="20"/>
        </w:rPr>
        <w:t>)</w:t>
      </w:r>
      <w:r w:rsidRPr="009461B2">
        <w:rPr>
          <w:rFonts w:cs="Arial"/>
          <w:sz w:val="20"/>
        </w:rPr>
        <w:tab/>
        <w:t xml:space="preserve">(Name of </w:t>
      </w:r>
      <w:r w:rsidR="006B66A0" w:rsidRPr="009461B2">
        <w:rPr>
          <w:rFonts w:cs="Arial"/>
          <w:sz w:val="20"/>
        </w:rPr>
        <w:t>w</w:t>
      </w:r>
      <w:r w:rsidR="00EA0260" w:rsidRPr="009461B2">
        <w:rPr>
          <w:rFonts w:cs="Arial"/>
          <w:sz w:val="20"/>
        </w:rPr>
        <w:t>itness</w:t>
      </w:r>
      <w:r w:rsidRPr="009461B2">
        <w:rPr>
          <w:rFonts w:cs="Arial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EA0260" w:rsidRPr="009461B2" w14:paraId="7D68B64B" w14:textId="77777777" w:rsidTr="00EA0260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8B647" w14:textId="77777777" w:rsidR="00D47693" w:rsidRDefault="00D47693" w:rsidP="006B66A0">
            <w:pPr>
              <w:tabs>
                <w:tab w:val="right" w:pos="4111"/>
              </w:tabs>
              <w:spacing w:after="240"/>
              <w:rPr>
                <w:rFonts w:cs="Arial"/>
                <w:caps/>
                <w:sz w:val="20"/>
              </w:rPr>
            </w:pPr>
          </w:p>
          <w:p w14:paraId="7D68B648" w14:textId="77777777" w:rsidR="005D11FB" w:rsidRDefault="005D11FB" w:rsidP="000416B8">
            <w:pPr>
              <w:keepNext/>
              <w:tabs>
                <w:tab w:val="right" w:pos="4111"/>
              </w:tabs>
              <w:spacing w:before="240" w:after="240"/>
              <w:rPr>
                <w:rFonts w:cs="Arial"/>
                <w:caps/>
                <w:sz w:val="20"/>
              </w:rPr>
            </w:pPr>
          </w:p>
          <w:p w14:paraId="7D68B649" w14:textId="77777777" w:rsidR="00EA0260" w:rsidRPr="009461B2" w:rsidRDefault="00EA0260" w:rsidP="000416B8">
            <w:pPr>
              <w:keepNext/>
              <w:tabs>
                <w:tab w:val="right" w:pos="4111"/>
              </w:tabs>
              <w:spacing w:before="240"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caps/>
                <w:sz w:val="20"/>
              </w:rPr>
              <w:t>Accepted</w:t>
            </w:r>
            <w:r w:rsidRPr="009461B2">
              <w:rPr>
                <w:rFonts w:cs="Arial"/>
                <w:sz w:val="20"/>
              </w:rPr>
              <w:t xml:space="preserve"> by the </w:t>
            </w:r>
            <w:r w:rsidR="000416B8">
              <w:rPr>
                <w:rFonts w:cs="Arial"/>
                <w:sz w:val="20"/>
              </w:rPr>
              <w:t>FAIR WORK OMBUDSMAN</w:t>
            </w:r>
            <w:r w:rsidRPr="009461B2">
              <w:rPr>
                <w:rFonts w:cs="Arial"/>
                <w:sz w:val="20"/>
              </w:rPr>
              <w:t xml:space="preserve"> pursuant to section 715(2) of the </w:t>
            </w:r>
            <w:r w:rsidRPr="009461B2">
              <w:rPr>
                <w:rFonts w:cs="Arial"/>
                <w:i/>
                <w:sz w:val="20"/>
              </w:rPr>
              <w:t>Fair Work Act 2009</w:t>
            </w:r>
            <w:r w:rsidRPr="009461B2">
              <w:rPr>
                <w:rFonts w:cs="Arial"/>
                <w:sz w:val="20"/>
              </w:rPr>
              <w:t xml:space="preserve"> on:</w:t>
            </w:r>
          </w:p>
          <w:p w14:paraId="7D68B64A" w14:textId="77777777" w:rsidR="00EA0260" w:rsidRPr="009461B2" w:rsidRDefault="00EA0260" w:rsidP="006B66A0">
            <w:pPr>
              <w:keepNext/>
              <w:spacing w:after="240"/>
              <w:rPr>
                <w:rFonts w:cs="Arial"/>
                <w:sz w:val="20"/>
              </w:rPr>
            </w:pPr>
          </w:p>
        </w:tc>
      </w:tr>
      <w:tr w:rsidR="00EA0260" w:rsidRPr="009461B2" w14:paraId="7D68B651" w14:textId="77777777" w:rsidTr="00EA0260">
        <w:trPr>
          <w:trHeight w:val="62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8B64C" w14:textId="77777777" w:rsidR="00EA0260" w:rsidRDefault="005A3A2C" w:rsidP="008770F6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Steven </w:t>
            </w:r>
            <w:proofErr w:type="spellStart"/>
            <w:r>
              <w:rPr>
                <w:rFonts w:cs="Arial"/>
                <w:sz w:val="20"/>
              </w:rPr>
              <w:t>Ronson</w:t>
            </w:r>
            <w:proofErr w:type="spellEnd"/>
          </w:p>
          <w:p w14:paraId="7D68B64D" w14:textId="77777777" w:rsidR="005A3A2C" w:rsidRDefault="005A3A2C" w:rsidP="008770F6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Executive Director Dispute Resolution and Compliance</w:t>
            </w:r>
          </w:p>
          <w:p w14:paraId="7D68B64E" w14:textId="77777777" w:rsidR="000416B8" w:rsidRPr="009461B2" w:rsidRDefault="000416B8" w:rsidP="000416B8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Delegate for the FAIR WORK OMBUDSMAN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4F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8B650" w14:textId="77777777" w:rsidR="00EA0260" w:rsidRPr="009461B2" w:rsidRDefault="006B66A0" w:rsidP="00DD1F01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</w:t>
            </w:r>
            <w:r w:rsidR="00DD1F01">
              <w:rPr>
                <w:rFonts w:cs="Arial"/>
                <w:sz w:val="20"/>
              </w:rPr>
              <w:t>Date</w:t>
            </w:r>
            <w:r w:rsidR="00EA0260" w:rsidRPr="009461B2">
              <w:rPr>
                <w:rFonts w:cs="Arial"/>
                <w:sz w:val="20"/>
              </w:rPr>
              <w:t>)</w:t>
            </w:r>
          </w:p>
        </w:tc>
      </w:tr>
      <w:tr w:rsidR="00EA0260" w:rsidRPr="009461B2" w14:paraId="7D68B656" w14:textId="77777777" w:rsidTr="00EA0260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8B652" w14:textId="77777777" w:rsidR="00EA0260" w:rsidRDefault="00DD1F01" w:rsidP="006B66A0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the presence of:</w:t>
            </w:r>
          </w:p>
          <w:p w14:paraId="7D68B653" w14:textId="77777777" w:rsidR="00DD1F01" w:rsidRPr="009461B2" w:rsidRDefault="00DD1F01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54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8B655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EA0260" w:rsidRPr="009461B2" w14:paraId="7D68B65C" w14:textId="77777777" w:rsidTr="00EA0260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8B657" w14:textId="77777777" w:rsidR="00EA0260" w:rsidRPr="009461B2" w:rsidRDefault="00EA0260" w:rsidP="00DD1F01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</w:t>
            </w:r>
            <w:r w:rsidR="00DD1F01">
              <w:rPr>
                <w:rFonts w:cs="Arial"/>
                <w:sz w:val="20"/>
              </w:rPr>
              <w:t>Signature of witness</w:t>
            </w:r>
            <w:r w:rsidRPr="009461B2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D68B658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8B659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(Name of Witness)</w:t>
            </w:r>
          </w:p>
          <w:p w14:paraId="7D68B65A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  <w:p w14:paraId="7D68B65B" w14:textId="77777777"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14:paraId="7D68B65E" w14:textId="40DA143C" w:rsidR="00CF4CD2" w:rsidRPr="002A1B2B" w:rsidRDefault="005C5EA3" w:rsidP="002A1B2B">
      <w:pPr>
        <w:pStyle w:val="Heading2"/>
        <w:jc w:val="center"/>
        <w:rPr>
          <w:rFonts w:asciiTheme="majorHAnsi" w:hAnsiTheme="majorHAnsi"/>
          <w:i/>
          <w:sz w:val="28"/>
          <w:szCs w:val="28"/>
        </w:rPr>
      </w:pPr>
      <w:r>
        <w:br w:type="page"/>
      </w:r>
      <w:r w:rsidR="007A6AF4" w:rsidRPr="002A1B2B">
        <w:rPr>
          <w:rFonts w:asciiTheme="majorHAnsi" w:hAnsiTheme="majorHAnsi"/>
          <w:i/>
          <w:sz w:val="28"/>
          <w:szCs w:val="28"/>
        </w:rPr>
        <w:lastRenderedPageBreak/>
        <w:t>Attachment A – List of Underpayments Rectified</w:t>
      </w:r>
      <w:bookmarkStart w:id="19" w:name="_GoBack"/>
      <w:bookmarkEnd w:id="19"/>
    </w:p>
    <w:tbl>
      <w:tblPr>
        <w:tblStyle w:val="TableGrid2"/>
        <w:tblW w:w="0" w:type="auto"/>
        <w:tblInd w:w="1145" w:type="dxa"/>
        <w:tblLook w:val="04A0" w:firstRow="1" w:lastRow="0" w:firstColumn="1" w:lastColumn="0" w:noHBand="0" w:noVBand="1"/>
      </w:tblPr>
      <w:tblGrid>
        <w:gridCol w:w="4536"/>
        <w:gridCol w:w="2267"/>
      </w:tblGrid>
      <w:tr w:rsidR="00DA3167" w:rsidRPr="00BC1181" w14:paraId="7D68B661" w14:textId="77777777" w:rsidTr="002A1B2B">
        <w:trPr>
          <w:tblHeader/>
        </w:trPr>
        <w:tc>
          <w:tcPr>
            <w:tcW w:w="4536" w:type="dxa"/>
          </w:tcPr>
          <w:p w14:paraId="7D68B65F" w14:textId="77777777" w:rsidR="00DA3167" w:rsidRPr="00BC1181" w:rsidRDefault="00B208B3" w:rsidP="00B208B3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60" w14:textId="77777777" w:rsidR="00DA3167" w:rsidRPr="002B7862" w:rsidRDefault="005D11FB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2B7862">
              <w:rPr>
                <w:rFonts w:cs="Arial"/>
                <w:sz w:val="20"/>
              </w:rPr>
              <w:t>$</w:t>
            </w:r>
            <w:r w:rsidR="002B7862">
              <w:rPr>
                <w:rFonts w:cs="Arial"/>
                <w:sz w:val="20"/>
              </w:rPr>
              <w:t>451.09</w:t>
            </w:r>
          </w:p>
        </w:tc>
      </w:tr>
      <w:tr w:rsidR="00DA3167" w:rsidRPr="00BC1181" w14:paraId="7D68B664" w14:textId="77777777" w:rsidTr="00DA3167">
        <w:tc>
          <w:tcPr>
            <w:tcW w:w="4536" w:type="dxa"/>
          </w:tcPr>
          <w:p w14:paraId="7D68B662" w14:textId="77777777" w:rsidR="00DA3167" w:rsidRPr="00BC1181" w:rsidRDefault="00B208B3" w:rsidP="00DA3167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63" w14:textId="77777777" w:rsidR="00DA3167" w:rsidRPr="002B7862" w:rsidRDefault="002B7862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$713.75</w:t>
            </w:r>
          </w:p>
        </w:tc>
      </w:tr>
      <w:tr w:rsidR="00DA3167" w:rsidRPr="00BC1181" w14:paraId="7D68B667" w14:textId="77777777" w:rsidTr="00DA3167">
        <w:tc>
          <w:tcPr>
            <w:tcW w:w="4536" w:type="dxa"/>
          </w:tcPr>
          <w:p w14:paraId="7D68B665" w14:textId="77777777" w:rsidR="00DA3167" w:rsidRPr="00BC1181" w:rsidRDefault="00B208B3" w:rsidP="00DA3167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66" w14:textId="77777777" w:rsidR="00DA3167" w:rsidRPr="002B7862" w:rsidRDefault="005D11FB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2B7862">
              <w:rPr>
                <w:rFonts w:cs="Arial"/>
                <w:sz w:val="20"/>
              </w:rPr>
              <w:t>$</w:t>
            </w:r>
            <w:r w:rsidR="002B7862">
              <w:rPr>
                <w:rFonts w:cs="Arial"/>
                <w:sz w:val="20"/>
              </w:rPr>
              <w:t>588.13</w:t>
            </w:r>
          </w:p>
        </w:tc>
      </w:tr>
      <w:tr w:rsidR="00DA3167" w:rsidRPr="00BC1181" w14:paraId="7D68B66A" w14:textId="77777777" w:rsidTr="00DA3167">
        <w:tc>
          <w:tcPr>
            <w:tcW w:w="4536" w:type="dxa"/>
          </w:tcPr>
          <w:p w14:paraId="7D68B668" w14:textId="77777777" w:rsidR="00DA3167" w:rsidRPr="00BC1181" w:rsidRDefault="00B208B3" w:rsidP="005D11FB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69" w14:textId="77777777" w:rsidR="00DA3167" w:rsidRPr="00AB6C9C" w:rsidRDefault="005D11FB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</w:t>
            </w:r>
            <w:r w:rsidR="002B7862">
              <w:rPr>
                <w:rFonts w:cs="Arial"/>
                <w:sz w:val="20"/>
              </w:rPr>
              <w:t>616.68</w:t>
            </w:r>
          </w:p>
        </w:tc>
      </w:tr>
      <w:tr w:rsidR="00DA3167" w:rsidRPr="00BC1181" w14:paraId="7D68B66D" w14:textId="77777777" w:rsidTr="00DA3167">
        <w:tc>
          <w:tcPr>
            <w:tcW w:w="4536" w:type="dxa"/>
          </w:tcPr>
          <w:p w14:paraId="7D68B66B" w14:textId="77777777" w:rsidR="00DA3167" w:rsidRPr="00BC1181" w:rsidRDefault="00B208B3" w:rsidP="002B7862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6C" w14:textId="77777777" w:rsidR="00DA3167" w:rsidRPr="00AB6C9C" w:rsidRDefault="005D11FB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</w:t>
            </w:r>
            <w:r w:rsidR="002B7862">
              <w:rPr>
                <w:rFonts w:cs="Arial"/>
                <w:sz w:val="20"/>
              </w:rPr>
              <w:t>639.52</w:t>
            </w:r>
          </w:p>
        </w:tc>
      </w:tr>
      <w:tr w:rsidR="00DA3167" w:rsidRPr="00BC1181" w14:paraId="7D68B670" w14:textId="77777777" w:rsidTr="00DA3167">
        <w:tc>
          <w:tcPr>
            <w:tcW w:w="4536" w:type="dxa"/>
          </w:tcPr>
          <w:p w14:paraId="7D68B66E" w14:textId="77777777" w:rsidR="00DA3167" w:rsidRPr="00BC1181" w:rsidRDefault="00B208B3" w:rsidP="005D11FB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6F" w14:textId="77777777" w:rsidR="00DA3167" w:rsidRPr="00AB6C9C" w:rsidRDefault="005D11FB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</w:t>
            </w:r>
            <w:r w:rsidR="002B7862">
              <w:rPr>
                <w:rFonts w:cs="Arial"/>
                <w:sz w:val="20"/>
              </w:rPr>
              <w:t>610.9</w:t>
            </w:r>
            <w:r w:rsidRPr="00AB6C9C">
              <w:rPr>
                <w:rFonts w:cs="Arial"/>
                <w:sz w:val="20"/>
              </w:rPr>
              <w:t>7</w:t>
            </w:r>
          </w:p>
        </w:tc>
      </w:tr>
      <w:tr w:rsidR="00DA3167" w:rsidRPr="00BC1181" w14:paraId="7D68B673" w14:textId="77777777" w:rsidTr="00DA3167">
        <w:tc>
          <w:tcPr>
            <w:tcW w:w="4536" w:type="dxa"/>
          </w:tcPr>
          <w:p w14:paraId="7D68B671" w14:textId="77777777" w:rsidR="00DA3167" w:rsidRPr="00BC1181" w:rsidRDefault="00B208B3" w:rsidP="00DA3167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72" w14:textId="77777777" w:rsidR="00DA3167" w:rsidRPr="00AB6C9C" w:rsidRDefault="005D11FB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</w:t>
            </w:r>
            <w:r w:rsidR="002B7862">
              <w:rPr>
                <w:rFonts w:cs="Arial"/>
                <w:sz w:val="20"/>
              </w:rPr>
              <w:t>633.81</w:t>
            </w:r>
          </w:p>
        </w:tc>
      </w:tr>
      <w:tr w:rsidR="00DA3167" w:rsidRPr="00BC1181" w14:paraId="7D68B676" w14:textId="77777777" w:rsidTr="00DA3167">
        <w:tc>
          <w:tcPr>
            <w:tcW w:w="4536" w:type="dxa"/>
          </w:tcPr>
          <w:p w14:paraId="7D68B674" w14:textId="77777777" w:rsidR="00DA3167" w:rsidRPr="00BC1181" w:rsidRDefault="00B208B3" w:rsidP="005D11FB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75" w14:textId="77777777" w:rsidR="00DA3167" w:rsidRPr="00AB6C9C" w:rsidRDefault="005D11FB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</w:t>
            </w:r>
            <w:r w:rsidR="002B7862">
              <w:rPr>
                <w:rFonts w:cs="Arial"/>
                <w:sz w:val="20"/>
              </w:rPr>
              <w:t>6</w:t>
            </w:r>
            <w:r w:rsidRPr="00AB6C9C">
              <w:rPr>
                <w:rFonts w:cs="Arial"/>
                <w:sz w:val="20"/>
              </w:rPr>
              <w:t>8</w:t>
            </w:r>
            <w:r w:rsidR="002B7862">
              <w:rPr>
                <w:rFonts w:cs="Arial"/>
                <w:sz w:val="20"/>
              </w:rPr>
              <w:t>5.2</w:t>
            </w:r>
            <w:r w:rsidRPr="00AB6C9C">
              <w:rPr>
                <w:rFonts w:cs="Arial"/>
                <w:sz w:val="20"/>
              </w:rPr>
              <w:t>0</w:t>
            </w:r>
          </w:p>
        </w:tc>
      </w:tr>
      <w:tr w:rsidR="00B208B3" w:rsidRPr="00BC1181" w14:paraId="7D68B679" w14:textId="77777777" w:rsidTr="00DA3167">
        <w:tc>
          <w:tcPr>
            <w:tcW w:w="4536" w:type="dxa"/>
          </w:tcPr>
          <w:p w14:paraId="7D68B677" w14:textId="77777777" w:rsidR="00B208B3" w:rsidRDefault="00B208B3">
            <w:proofErr w:type="spellStart"/>
            <w:r w:rsidRPr="002B253C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78" w14:textId="77777777" w:rsidR="00B208B3" w:rsidRPr="00AB6C9C" w:rsidRDefault="00B208B3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571.00</w:t>
            </w:r>
          </w:p>
        </w:tc>
      </w:tr>
      <w:tr w:rsidR="00B208B3" w:rsidRPr="00BC1181" w14:paraId="7D68B67C" w14:textId="77777777" w:rsidTr="00DA3167">
        <w:tc>
          <w:tcPr>
            <w:tcW w:w="4536" w:type="dxa"/>
          </w:tcPr>
          <w:p w14:paraId="7D68B67A" w14:textId="77777777" w:rsidR="00B208B3" w:rsidRDefault="00B208B3">
            <w:proofErr w:type="spellStart"/>
            <w:r w:rsidRPr="002B253C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7B" w14:textId="77777777" w:rsidR="00B208B3" w:rsidRPr="00AB6C9C" w:rsidRDefault="00B208B3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770.85</w:t>
            </w:r>
          </w:p>
        </w:tc>
      </w:tr>
      <w:tr w:rsidR="00B208B3" w:rsidRPr="00BC1181" w14:paraId="7D68B67F" w14:textId="77777777" w:rsidTr="00DA3167">
        <w:tc>
          <w:tcPr>
            <w:tcW w:w="4536" w:type="dxa"/>
          </w:tcPr>
          <w:p w14:paraId="7D68B67D" w14:textId="77777777" w:rsidR="00B208B3" w:rsidRDefault="00B208B3">
            <w:proofErr w:type="spellStart"/>
            <w:r w:rsidRPr="00251645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7E" w14:textId="77777777" w:rsidR="00B208B3" w:rsidRPr="00AB6C9C" w:rsidRDefault="00B208B3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765.14</w:t>
            </w:r>
          </w:p>
        </w:tc>
      </w:tr>
      <w:tr w:rsidR="00B208B3" w:rsidRPr="00BC1181" w14:paraId="7D68B682" w14:textId="77777777" w:rsidTr="00DA3167">
        <w:tc>
          <w:tcPr>
            <w:tcW w:w="4536" w:type="dxa"/>
          </w:tcPr>
          <w:p w14:paraId="7D68B680" w14:textId="77777777" w:rsidR="00B208B3" w:rsidRDefault="00B208B3">
            <w:proofErr w:type="spellStart"/>
            <w:r w:rsidRPr="00251645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81" w14:textId="77777777" w:rsidR="00B208B3" w:rsidRPr="00AB6C9C" w:rsidRDefault="00B208B3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479.64</w:t>
            </w:r>
          </w:p>
        </w:tc>
      </w:tr>
      <w:tr w:rsidR="00DA3167" w:rsidRPr="00BC1181" w14:paraId="7D68B685" w14:textId="77777777" w:rsidTr="00DA3167">
        <w:tc>
          <w:tcPr>
            <w:tcW w:w="4536" w:type="dxa"/>
          </w:tcPr>
          <w:p w14:paraId="7D68B683" w14:textId="77777777" w:rsidR="00DA3167" w:rsidRPr="00BC1181" w:rsidRDefault="00B208B3" w:rsidP="00DA3167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84" w14:textId="77777777" w:rsidR="00DA3167" w:rsidRPr="002B7862" w:rsidRDefault="005D11FB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2B7862">
              <w:rPr>
                <w:rFonts w:cs="Arial"/>
                <w:sz w:val="20"/>
              </w:rPr>
              <w:t>$</w:t>
            </w:r>
            <w:r w:rsidR="002B7862">
              <w:rPr>
                <w:rFonts w:cs="Arial"/>
                <w:sz w:val="20"/>
              </w:rPr>
              <w:t>451.09</w:t>
            </w:r>
          </w:p>
        </w:tc>
      </w:tr>
      <w:tr w:rsidR="00B208B3" w:rsidRPr="00BC1181" w14:paraId="7D68B688" w14:textId="77777777" w:rsidTr="00DA3167">
        <w:tc>
          <w:tcPr>
            <w:tcW w:w="4536" w:type="dxa"/>
          </w:tcPr>
          <w:p w14:paraId="7D68B686" w14:textId="77777777" w:rsidR="00B208B3" w:rsidRDefault="00B208B3">
            <w:proofErr w:type="spellStart"/>
            <w:r w:rsidRPr="00B2347E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87" w14:textId="77777777" w:rsidR="00B208B3" w:rsidRPr="00AB6C9C" w:rsidRDefault="00B208B3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$531.03</w:t>
            </w:r>
          </w:p>
        </w:tc>
      </w:tr>
      <w:tr w:rsidR="00B208B3" w:rsidRPr="00BC1181" w14:paraId="7D68B68B" w14:textId="77777777" w:rsidTr="00DA3167">
        <w:tc>
          <w:tcPr>
            <w:tcW w:w="4536" w:type="dxa"/>
          </w:tcPr>
          <w:p w14:paraId="7D68B689" w14:textId="77777777" w:rsidR="00B208B3" w:rsidRDefault="00B208B3">
            <w:proofErr w:type="spellStart"/>
            <w:r w:rsidRPr="00B2347E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8A" w14:textId="77777777" w:rsidR="00B208B3" w:rsidRPr="00AB6C9C" w:rsidRDefault="00B208B3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$468.</w:t>
            </w:r>
            <w:r>
              <w:rPr>
                <w:rFonts w:cs="Arial"/>
                <w:sz w:val="20"/>
              </w:rPr>
              <w:t>2</w:t>
            </w:r>
            <w:r w:rsidRPr="00AB6C9C">
              <w:rPr>
                <w:rFonts w:cs="Arial"/>
                <w:sz w:val="20"/>
              </w:rPr>
              <w:t>2</w:t>
            </w:r>
          </w:p>
        </w:tc>
      </w:tr>
      <w:tr w:rsidR="00DA3167" w:rsidRPr="00BC1181" w14:paraId="7D68B68E" w14:textId="77777777" w:rsidTr="00DA3167">
        <w:tc>
          <w:tcPr>
            <w:tcW w:w="4536" w:type="dxa"/>
          </w:tcPr>
          <w:p w14:paraId="7D68B68C" w14:textId="77777777" w:rsidR="00DA3167" w:rsidRPr="00BC1181" w:rsidRDefault="00B208B3" w:rsidP="005D11FB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8D" w14:textId="77777777" w:rsidR="00DA3167" w:rsidRPr="00AB6C9C" w:rsidRDefault="00AB6C9C" w:rsidP="00AB6C9C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$531.03</w:t>
            </w:r>
          </w:p>
        </w:tc>
      </w:tr>
      <w:tr w:rsidR="00B208B3" w:rsidRPr="00BC1181" w14:paraId="7D68B691" w14:textId="77777777" w:rsidTr="00DA3167">
        <w:tc>
          <w:tcPr>
            <w:tcW w:w="4536" w:type="dxa"/>
          </w:tcPr>
          <w:p w14:paraId="7D68B68F" w14:textId="77777777" w:rsidR="00B208B3" w:rsidRDefault="00B208B3">
            <w:proofErr w:type="spellStart"/>
            <w:r w:rsidRPr="00066A9A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90" w14:textId="77777777" w:rsidR="00B208B3" w:rsidRPr="00AB6C9C" w:rsidRDefault="00B208B3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$650.94</w:t>
            </w:r>
          </w:p>
        </w:tc>
      </w:tr>
      <w:tr w:rsidR="00B208B3" w:rsidRPr="00BC1181" w14:paraId="7D68B694" w14:textId="77777777" w:rsidTr="00DA3167">
        <w:tc>
          <w:tcPr>
            <w:tcW w:w="4536" w:type="dxa"/>
          </w:tcPr>
          <w:p w14:paraId="7D68B692" w14:textId="77777777" w:rsidR="00B208B3" w:rsidRDefault="00B208B3">
            <w:proofErr w:type="spellStart"/>
            <w:r w:rsidRPr="00066A9A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93" w14:textId="77777777" w:rsidR="00B208B3" w:rsidRPr="00AB6C9C" w:rsidRDefault="00B208B3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$531.03</w:t>
            </w:r>
          </w:p>
        </w:tc>
      </w:tr>
      <w:tr w:rsidR="00DA3167" w:rsidRPr="00BC1181" w14:paraId="7D68B697" w14:textId="77777777" w:rsidTr="00DA3167">
        <w:tc>
          <w:tcPr>
            <w:tcW w:w="4536" w:type="dxa"/>
          </w:tcPr>
          <w:p w14:paraId="7D68B695" w14:textId="77777777" w:rsidR="00DA3167" w:rsidRPr="00BC1181" w:rsidRDefault="00B208B3" w:rsidP="00DA3167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96" w14:textId="77777777" w:rsidR="00DA3167" w:rsidRPr="00AB6C9C" w:rsidRDefault="005D11FB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$576.71</w:t>
            </w:r>
          </w:p>
        </w:tc>
      </w:tr>
      <w:tr w:rsidR="00B208B3" w:rsidRPr="00BC1181" w14:paraId="7D68B69A" w14:textId="77777777" w:rsidTr="00DA3167">
        <w:tc>
          <w:tcPr>
            <w:tcW w:w="4536" w:type="dxa"/>
          </w:tcPr>
          <w:p w14:paraId="7D68B698" w14:textId="77777777" w:rsidR="00B208B3" w:rsidRDefault="00B208B3">
            <w:proofErr w:type="spellStart"/>
            <w:r w:rsidRPr="00FA7BDE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99" w14:textId="77777777" w:rsidR="00B208B3" w:rsidRPr="00AB6C9C" w:rsidRDefault="00B208B3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$365.44</w:t>
            </w:r>
          </w:p>
        </w:tc>
      </w:tr>
      <w:tr w:rsidR="00B208B3" w:rsidRPr="00BC1181" w14:paraId="7D68B69D" w14:textId="77777777" w:rsidTr="00DA3167">
        <w:tc>
          <w:tcPr>
            <w:tcW w:w="4536" w:type="dxa"/>
          </w:tcPr>
          <w:p w14:paraId="7D68B69B" w14:textId="77777777" w:rsidR="00B208B3" w:rsidRDefault="00B208B3">
            <w:proofErr w:type="spellStart"/>
            <w:r w:rsidRPr="00FA7BDE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9C" w14:textId="77777777" w:rsidR="00B208B3" w:rsidRPr="00AB6C9C" w:rsidRDefault="00B208B3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$593.84</w:t>
            </w:r>
          </w:p>
        </w:tc>
      </w:tr>
      <w:tr w:rsidR="00DA3167" w:rsidRPr="00BC1181" w14:paraId="7D68B6A0" w14:textId="77777777" w:rsidTr="00DA3167">
        <w:tc>
          <w:tcPr>
            <w:tcW w:w="4536" w:type="dxa"/>
          </w:tcPr>
          <w:p w14:paraId="7D68B69E" w14:textId="77777777" w:rsidR="00DA3167" w:rsidRPr="00BC1181" w:rsidRDefault="00B208B3" w:rsidP="005D11FB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9F" w14:textId="77777777" w:rsidR="00DA3167" w:rsidRPr="00AB6C9C" w:rsidRDefault="005D11FB" w:rsidP="00BC73E8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$525.32</w:t>
            </w:r>
          </w:p>
        </w:tc>
      </w:tr>
      <w:tr w:rsidR="00B208B3" w:rsidRPr="00BC1181" w14:paraId="7D68B6A3" w14:textId="77777777" w:rsidTr="00DA3167">
        <w:tc>
          <w:tcPr>
            <w:tcW w:w="4536" w:type="dxa"/>
          </w:tcPr>
          <w:p w14:paraId="7D68B6A1" w14:textId="77777777" w:rsidR="00B208B3" w:rsidRDefault="00B208B3">
            <w:proofErr w:type="spellStart"/>
            <w:r w:rsidRPr="003A267A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A2" w14:textId="77777777" w:rsidR="00B208B3" w:rsidRPr="00AB6C9C" w:rsidRDefault="00B208B3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$553.87</w:t>
            </w:r>
          </w:p>
        </w:tc>
      </w:tr>
      <w:tr w:rsidR="00B208B3" w:rsidRPr="00BC1181" w14:paraId="7D68B6A6" w14:textId="77777777" w:rsidTr="00DA3167">
        <w:tc>
          <w:tcPr>
            <w:tcW w:w="4536" w:type="dxa"/>
          </w:tcPr>
          <w:p w14:paraId="7D68B6A4" w14:textId="77777777" w:rsidR="00B208B3" w:rsidRDefault="00B208B3">
            <w:proofErr w:type="spellStart"/>
            <w:r w:rsidRPr="003A267A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A5" w14:textId="77777777" w:rsidR="00B208B3" w:rsidRPr="00AB6C9C" w:rsidRDefault="00B208B3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$371.15</w:t>
            </w:r>
          </w:p>
        </w:tc>
      </w:tr>
      <w:tr w:rsidR="00DA3167" w:rsidRPr="00BC1181" w14:paraId="7D68B6A9" w14:textId="77777777" w:rsidTr="00DA3167">
        <w:tc>
          <w:tcPr>
            <w:tcW w:w="4536" w:type="dxa"/>
          </w:tcPr>
          <w:p w14:paraId="7D68B6A7" w14:textId="77777777" w:rsidR="00DA3167" w:rsidRPr="00BC1181" w:rsidRDefault="00B208B3" w:rsidP="005D11FB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A8" w14:textId="77777777" w:rsidR="00DA3167" w:rsidRPr="00AB6C9C" w:rsidRDefault="005D11FB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$628.10</w:t>
            </w:r>
          </w:p>
        </w:tc>
      </w:tr>
      <w:tr w:rsidR="00DA3167" w:rsidRPr="00BC1181" w14:paraId="7D68B6AC" w14:textId="77777777" w:rsidTr="00DA3167">
        <w:tc>
          <w:tcPr>
            <w:tcW w:w="4536" w:type="dxa"/>
          </w:tcPr>
          <w:p w14:paraId="7D68B6AA" w14:textId="77777777" w:rsidR="00DA3167" w:rsidRPr="00BC1181" w:rsidRDefault="00B208B3" w:rsidP="00DA3167">
            <w:pPr>
              <w:widowControl w:val="0"/>
              <w:jc w:val="both"/>
              <w:rPr>
                <w:rFonts w:cs="Arial"/>
                <w:sz w:val="20"/>
              </w:rPr>
            </w:pPr>
            <w:proofErr w:type="spellStart"/>
            <w:r w:rsidRPr="00B208B3">
              <w:rPr>
                <w:rFonts w:cs="Arial"/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2267" w:type="dxa"/>
          </w:tcPr>
          <w:p w14:paraId="7D68B6AB" w14:textId="77777777" w:rsidR="00DA3167" w:rsidRPr="00AB6C9C" w:rsidRDefault="005D11FB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$416.83</w:t>
            </w:r>
          </w:p>
        </w:tc>
      </w:tr>
      <w:tr w:rsidR="00DA3167" w:rsidRPr="00BC1181" w14:paraId="7D68B6AF" w14:textId="77777777" w:rsidTr="00DA3167">
        <w:tc>
          <w:tcPr>
            <w:tcW w:w="4536" w:type="dxa"/>
          </w:tcPr>
          <w:p w14:paraId="7D68B6AD" w14:textId="77777777" w:rsidR="00DA3167" w:rsidRPr="00BC1181" w:rsidRDefault="00DA3167" w:rsidP="00DA3167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2267" w:type="dxa"/>
          </w:tcPr>
          <w:p w14:paraId="7D68B6AE" w14:textId="77777777" w:rsidR="00DA3167" w:rsidRPr="00AB6C9C" w:rsidRDefault="00DA3167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</w:p>
        </w:tc>
      </w:tr>
      <w:tr w:rsidR="00DA3167" w:rsidRPr="00BC1181" w14:paraId="7D68B6B2" w14:textId="77777777" w:rsidTr="00DA3167">
        <w:tc>
          <w:tcPr>
            <w:tcW w:w="4536" w:type="dxa"/>
          </w:tcPr>
          <w:p w14:paraId="7D68B6B0" w14:textId="77777777" w:rsidR="00DA3167" w:rsidRPr="00BC1181" w:rsidRDefault="005D11FB" w:rsidP="005D11FB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= 26 employees</w:t>
            </w:r>
          </w:p>
        </w:tc>
        <w:tc>
          <w:tcPr>
            <w:tcW w:w="2267" w:type="dxa"/>
          </w:tcPr>
          <w:p w14:paraId="7D68B6B1" w14:textId="77777777" w:rsidR="00DA3167" w:rsidRPr="00AB6C9C" w:rsidRDefault="005D11FB" w:rsidP="002B7862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  <w:r w:rsidRPr="00AB6C9C">
              <w:rPr>
                <w:rFonts w:cs="Arial"/>
                <w:sz w:val="20"/>
              </w:rPr>
              <w:t>$1</w:t>
            </w:r>
            <w:r w:rsidR="002B7862">
              <w:rPr>
                <w:rFonts w:cs="Arial"/>
                <w:sz w:val="20"/>
              </w:rPr>
              <w:t>4720.38</w:t>
            </w:r>
          </w:p>
        </w:tc>
      </w:tr>
      <w:tr w:rsidR="00DA3167" w:rsidRPr="00BC1181" w14:paraId="7D68B6B5" w14:textId="77777777" w:rsidTr="00DA3167">
        <w:tc>
          <w:tcPr>
            <w:tcW w:w="4536" w:type="dxa"/>
          </w:tcPr>
          <w:p w14:paraId="7D68B6B3" w14:textId="77777777" w:rsidR="00DA3167" w:rsidRPr="00BC1181" w:rsidRDefault="00DA3167" w:rsidP="00DA3167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2267" w:type="dxa"/>
          </w:tcPr>
          <w:p w14:paraId="7D68B6B4" w14:textId="77777777" w:rsidR="00DA3167" w:rsidRPr="00BC1181" w:rsidRDefault="00DA3167" w:rsidP="00DA3167">
            <w:pPr>
              <w:widowControl w:val="0"/>
              <w:ind w:left="597"/>
              <w:jc w:val="right"/>
              <w:rPr>
                <w:rFonts w:cs="Arial"/>
                <w:sz w:val="20"/>
              </w:rPr>
            </w:pPr>
          </w:p>
        </w:tc>
      </w:tr>
    </w:tbl>
    <w:p w14:paraId="7D68B6C0" w14:textId="3348F67A" w:rsidR="002A1B2B" w:rsidRDefault="002A1B2B" w:rsidP="002A1B2B">
      <w:pPr>
        <w:widowControl w:val="0"/>
        <w:spacing w:after="240"/>
        <w:jc w:val="both"/>
        <w:rPr>
          <w:rFonts w:cs="Arial"/>
          <w:sz w:val="20"/>
        </w:rPr>
      </w:pPr>
    </w:p>
    <w:p w14:paraId="11247FCA" w14:textId="77777777" w:rsidR="002A1B2B" w:rsidRDefault="002A1B2B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638D0014" w14:textId="77777777" w:rsidR="00CF4CD2" w:rsidRPr="000446F2" w:rsidRDefault="00CF4CD2" w:rsidP="002A1B2B">
      <w:pPr>
        <w:widowControl w:val="0"/>
        <w:spacing w:after="240"/>
        <w:jc w:val="both"/>
        <w:rPr>
          <w:rFonts w:cs="Arial"/>
          <w:sz w:val="20"/>
        </w:rPr>
      </w:pPr>
    </w:p>
    <w:sectPr w:rsidR="00CF4CD2" w:rsidRPr="000446F2" w:rsidSect="00B77F2F">
      <w:footerReference w:type="default" r:id="rId17"/>
      <w:footerReference w:type="first" r:id="rId18"/>
      <w:type w:val="continuous"/>
      <w:pgSz w:w="11906" w:h="16838" w:code="9"/>
      <w:pgMar w:top="993" w:right="1418" w:bottom="709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8B6C7" w14:textId="77777777" w:rsidR="00015625" w:rsidRDefault="00015625">
      <w:r>
        <w:separator/>
      </w:r>
    </w:p>
  </w:endnote>
  <w:endnote w:type="continuationSeparator" w:id="0">
    <w:p w14:paraId="7D68B6C8" w14:textId="77777777" w:rsidR="00015625" w:rsidRDefault="0001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8B6C9" w14:textId="77777777" w:rsidR="00372245" w:rsidRDefault="003722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B2B">
      <w:rPr>
        <w:noProof/>
      </w:rPr>
      <w:t>7</w:t>
    </w:r>
    <w:r>
      <w:rPr>
        <w:noProof/>
      </w:rPr>
      <w:fldChar w:fldCharType="end"/>
    </w:r>
  </w:p>
  <w:p w14:paraId="7D68B6CA" w14:textId="77777777" w:rsidR="00372245" w:rsidRDefault="00372245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20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7371"/>
      <w:gridCol w:w="567"/>
    </w:tblGrid>
    <w:tr w:rsidR="00372245" w14:paraId="7D68B6CE" w14:textId="77777777">
      <w:trPr>
        <w:trHeight w:hRule="exact" w:val="440"/>
      </w:trPr>
      <w:tc>
        <w:tcPr>
          <w:tcW w:w="2211" w:type="dxa"/>
          <w:tcBorders>
            <w:right w:val="nil"/>
          </w:tcBorders>
        </w:tcPr>
        <w:p w14:paraId="7D68B6CB" w14:textId="77777777" w:rsidR="00372245" w:rsidRDefault="00372245">
          <w:pPr>
            <w:pStyle w:val="Footer"/>
          </w:pPr>
        </w:p>
      </w:tc>
      <w:tc>
        <w:tcPr>
          <w:tcW w:w="7371" w:type="dxa"/>
          <w:tcBorders>
            <w:top w:val="single" w:sz="4" w:space="0" w:color="auto"/>
            <w:left w:val="single" w:sz="2" w:space="0" w:color="auto"/>
          </w:tcBorders>
        </w:tcPr>
        <w:p w14:paraId="7D68B6CC" w14:textId="77777777" w:rsidR="00372245" w:rsidRDefault="00372245">
          <w:pPr>
            <w:pStyle w:val="Footer"/>
            <w:ind w:left="113"/>
          </w:pPr>
        </w:p>
      </w:tc>
      <w:tc>
        <w:tcPr>
          <w:tcW w:w="567" w:type="dxa"/>
        </w:tcPr>
        <w:p w14:paraId="7D68B6CD" w14:textId="77777777" w:rsidR="00372245" w:rsidRDefault="00372245">
          <w:pPr>
            <w:pStyle w:val="Footer"/>
            <w:spacing w:before="60"/>
            <w:jc w:val="right"/>
          </w:pPr>
        </w:p>
      </w:tc>
    </w:tr>
  </w:tbl>
  <w:p w14:paraId="7D68B6CF" w14:textId="77777777" w:rsidR="00372245" w:rsidRDefault="0037224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8B6C5" w14:textId="77777777" w:rsidR="00015625" w:rsidRDefault="00015625">
      <w:r>
        <w:separator/>
      </w:r>
    </w:p>
  </w:footnote>
  <w:footnote w:type="continuationSeparator" w:id="0">
    <w:p w14:paraId="7D68B6C6" w14:textId="77777777" w:rsidR="00015625" w:rsidRDefault="0001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2B841BA"/>
    <w:lvl w:ilvl="0">
      <w:start w:val="1"/>
      <w:numFmt w:val="decimal"/>
      <w:lvlText w:val="%1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737" w:hanging="737"/>
      </w:pPr>
    </w:lvl>
    <w:lvl w:ilvl="2">
      <w:start w:val="1"/>
      <w:numFmt w:val="lowerLetter"/>
      <w:pStyle w:val="Heading3"/>
      <w:lvlText w:val="(%3)"/>
      <w:legacy w:legacy="1" w:legacySpace="0" w:legacyIndent="737"/>
      <w:lvlJc w:val="left"/>
      <w:pPr>
        <w:ind w:left="1474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2211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2948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3685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rPr>
        <w:rFonts w:ascii="Tms Rmn" w:hAnsi="Tms Rmn" w:hint="default"/>
      </w:rPr>
    </w:lvl>
    <w:lvl w:ilvl="8">
      <w:start w:val="1"/>
      <w:numFmt w:val="lowerRoman"/>
      <w:lvlText w:val="(%9)"/>
      <w:legacy w:legacy="1" w:legacySpace="0" w:legacyIndent="737"/>
      <w:lvlJc w:val="left"/>
      <w:rPr>
        <w:rFonts w:ascii="Tms Rmn" w:hAnsi="Tms Rmn" w:hint="default"/>
      </w:rPr>
    </w:lvl>
  </w:abstractNum>
  <w:abstractNum w:abstractNumId="1">
    <w:nsid w:val="03BD1F3B"/>
    <w:multiLevelType w:val="hybridMultilevel"/>
    <w:tmpl w:val="B28885D0"/>
    <w:lvl w:ilvl="0" w:tplc="919482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668E3"/>
    <w:multiLevelType w:val="hybridMultilevel"/>
    <w:tmpl w:val="1CBC9946"/>
    <w:lvl w:ilvl="0" w:tplc="AA5CFD2A">
      <w:start w:val="1"/>
      <w:numFmt w:val="lowerRoman"/>
      <w:lvlText w:val="(%1)"/>
      <w:lvlJc w:val="right"/>
      <w:pPr>
        <w:ind w:left="29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0" w:hanging="360"/>
      </w:pPr>
    </w:lvl>
    <w:lvl w:ilvl="2" w:tplc="0C09001B" w:tentative="1">
      <w:start w:val="1"/>
      <w:numFmt w:val="lowerRoman"/>
      <w:lvlText w:val="%3."/>
      <w:lvlJc w:val="right"/>
      <w:pPr>
        <w:ind w:left="4380" w:hanging="180"/>
      </w:pPr>
    </w:lvl>
    <w:lvl w:ilvl="3" w:tplc="0C09000F" w:tentative="1">
      <w:start w:val="1"/>
      <w:numFmt w:val="decimal"/>
      <w:lvlText w:val="%4."/>
      <w:lvlJc w:val="left"/>
      <w:pPr>
        <w:ind w:left="5100" w:hanging="360"/>
      </w:pPr>
    </w:lvl>
    <w:lvl w:ilvl="4" w:tplc="0C090019" w:tentative="1">
      <w:start w:val="1"/>
      <w:numFmt w:val="lowerLetter"/>
      <w:lvlText w:val="%5."/>
      <w:lvlJc w:val="left"/>
      <w:pPr>
        <w:ind w:left="5820" w:hanging="360"/>
      </w:pPr>
    </w:lvl>
    <w:lvl w:ilvl="5" w:tplc="0C09001B" w:tentative="1">
      <w:start w:val="1"/>
      <w:numFmt w:val="lowerRoman"/>
      <w:lvlText w:val="%6."/>
      <w:lvlJc w:val="right"/>
      <w:pPr>
        <w:ind w:left="6540" w:hanging="180"/>
      </w:pPr>
    </w:lvl>
    <w:lvl w:ilvl="6" w:tplc="0C09000F" w:tentative="1">
      <w:start w:val="1"/>
      <w:numFmt w:val="decimal"/>
      <w:lvlText w:val="%7."/>
      <w:lvlJc w:val="left"/>
      <w:pPr>
        <w:ind w:left="7260" w:hanging="360"/>
      </w:pPr>
    </w:lvl>
    <w:lvl w:ilvl="7" w:tplc="0C090019" w:tentative="1">
      <w:start w:val="1"/>
      <w:numFmt w:val="lowerLetter"/>
      <w:lvlText w:val="%8."/>
      <w:lvlJc w:val="left"/>
      <w:pPr>
        <w:ind w:left="7980" w:hanging="360"/>
      </w:pPr>
    </w:lvl>
    <w:lvl w:ilvl="8" w:tplc="0C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">
    <w:nsid w:val="13C779C5"/>
    <w:multiLevelType w:val="hybridMultilevel"/>
    <w:tmpl w:val="CBE49D82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47686"/>
    <w:multiLevelType w:val="hybridMultilevel"/>
    <w:tmpl w:val="CBE49D82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3EC4"/>
    <w:multiLevelType w:val="hybridMultilevel"/>
    <w:tmpl w:val="31F8469E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6C94EBCE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825D1"/>
    <w:multiLevelType w:val="hybridMultilevel"/>
    <w:tmpl w:val="C2828E84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2AE8"/>
    <w:multiLevelType w:val="hybridMultilevel"/>
    <w:tmpl w:val="CBE49D82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119F3"/>
    <w:multiLevelType w:val="hybridMultilevel"/>
    <w:tmpl w:val="7960F63C"/>
    <w:lvl w:ilvl="0" w:tplc="7B586184">
      <w:start w:val="1"/>
      <w:numFmt w:val="lowerLetter"/>
      <w:lvlText w:val="(%1)"/>
      <w:lvlJc w:val="left"/>
      <w:pPr>
        <w:ind w:left="88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E3D1B4E"/>
    <w:multiLevelType w:val="hybridMultilevel"/>
    <w:tmpl w:val="CBE46148"/>
    <w:lvl w:ilvl="0" w:tplc="72C2D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B58618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56BB4"/>
    <w:multiLevelType w:val="hybridMultilevel"/>
    <w:tmpl w:val="3E5A8BBC"/>
    <w:lvl w:ilvl="0" w:tplc="0526F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479F4"/>
    <w:multiLevelType w:val="hybridMultilevel"/>
    <w:tmpl w:val="205A756A"/>
    <w:lvl w:ilvl="0" w:tplc="D664320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14EE116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</w:rPr>
    </w:lvl>
    <w:lvl w:ilvl="2" w:tplc="125A436E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1249A"/>
    <w:multiLevelType w:val="hybridMultilevel"/>
    <w:tmpl w:val="CBE49D82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C383C"/>
    <w:multiLevelType w:val="hybridMultilevel"/>
    <w:tmpl w:val="4C4A0424"/>
    <w:lvl w:ilvl="0" w:tplc="DCE24F24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04760"/>
    <w:multiLevelType w:val="multilevel"/>
    <w:tmpl w:val="59FEB834"/>
    <w:styleLink w:val="WO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2F56544"/>
    <w:multiLevelType w:val="hybridMultilevel"/>
    <w:tmpl w:val="5CDA8AFE"/>
    <w:lvl w:ilvl="0" w:tplc="7B586184">
      <w:start w:val="1"/>
      <w:numFmt w:val="lowerLetter"/>
      <w:lvlText w:val="(%1)"/>
      <w:lvlJc w:val="left"/>
      <w:pPr>
        <w:ind w:left="88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4497441"/>
    <w:multiLevelType w:val="hybridMultilevel"/>
    <w:tmpl w:val="74C41288"/>
    <w:lvl w:ilvl="0" w:tplc="72C2DE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B586184">
      <w:start w:val="1"/>
      <w:numFmt w:val="lowerLetter"/>
      <w:lvlText w:val="(%2)"/>
      <w:lvlJc w:val="left"/>
      <w:pPr>
        <w:ind w:left="1364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084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8157B6"/>
    <w:multiLevelType w:val="hybridMultilevel"/>
    <w:tmpl w:val="CBE49D82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72285"/>
    <w:multiLevelType w:val="hybridMultilevel"/>
    <w:tmpl w:val="CBE49D82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B3680"/>
    <w:multiLevelType w:val="hybridMultilevel"/>
    <w:tmpl w:val="26888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F7A9D"/>
    <w:multiLevelType w:val="hybridMultilevel"/>
    <w:tmpl w:val="CBE49D82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73FF6"/>
    <w:multiLevelType w:val="hybridMultilevel"/>
    <w:tmpl w:val="1A1AA8EE"/>
    <w:lvl w:ilvl="0" w:tplc="AA5CFD2A">
      <w:start w:val="1"/>
      <w:numFmt w:val="lowerRoman"/>
      <w:lvlText w:val="(%1)"/>
      <w:lvlJc w:val="right"/>
      <w:pPr>
        <w:ind w:left="28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58FC1307"/>
    <w:multiLevelType w:val="hybridMultilevel"/>
    <w:tmpl w:val="3EACB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DD405F"/>
    <w:multiLevelType w:val="hybridMultilevel"/>
    <w:tmpl w:val="D3F28F88"/>
    <w:lvl w:ilvl="0" w:tplc="72C2D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B58618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93435"/>
    <w:multiLevelType w:val="hybridMultilevel"/>
    <w:tmpl w:val="184808EC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D2177"/>
    <w:multiLevelType w:val="hybridMultilevel"/>
    <w:tmpl w:val="042A2FFC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486701"/>
    <w:multiLevelType w:val="hybridMultilevel"/>
    <w:tmpl w:val="CBE49D82"/>
    <w:lvl w:ilvl="0" w:tplc="7B58618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C2910"/>
    <w:multiLevelType w:val="hybridMultilevel"/>
    <w:tmpl w:val="2C146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37F53"/>
    <w:multiLevelType w:val="hybridMultilevel"/>
    <w:tmpl w:val="ED4C384C"/>
    <w:lvl w:ilvl="0" w:tplc="7B586184">
      <w:start w:val="1"/>
      <w:numFmt w:val="lowerLetter"/>
      <w:lvlText w:val="(%1)"/>
      <w:lvlJc w:val="left"/>
      <w:pPr>
        <w:ind w:left="333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4059" w:hanging="360"/>
      </w:pPr>
    </w:lvl>
    <w:lvl w:ilvl="2" w:tplc="0C09001B" w:tentative="1">
      <w:start w:val="1"/>
      <w:numFmt w:val="lowerRoman"/>
      <w:lvlText w:val="%3."/>
      <w:lvlJc w:val="right"/>
      <w:pPr>
        <w:ind w:left="4779" w:hanging="180"/>
      </w:pPr>
    </w:lvl>
    <w:lvl w:ilvl="3" w:tplc="0C09000F" w:tentative="1">
      <w:start w:val="1"/>
      <w:numFmt w:val="decimal"/>
      <w:lvlText w:val="%4."/>
      <w:lvlJc w:val="left"/>
      <w:pPr>
        <w:ind w:left="5499" w:hanging="360"/>
      </w:pPr>
    </w:lvl>
    <w:lvl w:ilvl="4" w:tplc="0C090019" w:tentative="1">
      <w:start w:val="1"/>
      <w:numFmt w:val="lowerLetter"/>
      <w:lvlText w:val="%5."/>
      <w:lvlJc w:val="left"/>
      <w:pPr>
        <w:ind w:left="6219" w:hanging="360"/>
      </w:pPr>
    </w:lvl>
    <w:lvl w:ilvl="5" w:tplc="0C09001B" w:tentative="1">
      <w:start w:val="1"/>
      <w:numFmt w:val="lowerRoman"/>
      <w:lvlText w:val="%6."/>
      <w:lvlJc w:val="right"/>
      <w:pPr>
        <w:ind w:left="6939" w:hanging="180"/>
      </w:pPr>
    </w:lvl>
    <w:lvl w:ilvl="6" w:tplc="0C09000F" w:tentative="1">
      <w:start w:val="1"/>
      <w:numFmt w:val="decimal"/>
      <w:lvlText w:val="%7."/>
      <w:lvlJc w:val="left"/>
      <w:pPr>
        <w:ind w:left="7659" w:hanging="360"/>
      </w:pPr>
    </w:lvl>
    <w:lvl w:ilvl="7" w:tplc="0C090019" w:tentative="1">
      <w:start w:val="1"/>
      <w:numFmt w:val="lowerLetter"/>
      <w:lvlText w:val="%8."/>
      <w:lvlJc w:val="left"/>
      <w:pPr>
        <w:ind w:left="8379" w:hanging="360"/>
      </w:pPr>
    </w:lvl>
    <w:lvl w:ilvl="8" w:tplc="0C09001B" w:tentative="1">
      <w:start w:val="1"/>
      <w:numFmt w:val="lowerRoman"/>
      <w:lvlText w:val="%9."/>
      <w:lvlJc w:val="right"/>
      <w:pPr>
        <w:ind w:left="9099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22"/>
  </w:num>
  <w:num w:numId="7">
    <w:abstractNumId w:val="19"/>
  </w:num>
  <w:num w:numId="8">
    <w:abstractNumId w:val="21"/>
  </w:num>
  <w:num w:numId="9">
    <w:abstractNumId w:val="2"/>
  </w:num>
  <w:num w:numId="10">
    <w:abstractNumId w:val="8"/>
  </w:num>
  <w:num w:numId="11">
    <w:abstractNumId w:val="15"/>
  </w:num>
  <w:num w:numId="12">
    <w:abstractNumId w:val="28"/>
  </w:num>
  <w:num w:numId="13">
    <w:abstractNumId w:val="25"/>
  </w:num>
  <w:num w:numId="14">
    <w:abstractNumId w:val="13"/>
  </w:num>
  <w:num w:numId="15">
    <w:abstractNumId w:val="5"/>
  </w:num>
  <w:num w:numId="16">
    <w:abstractNumId w:val="27"/>
  </w:num>
  <w:num w:numId="17">
    <w:abstractNumId w:val="10"/>
  </w:num>
  <w:num w:numId="18">
    <w:abstractNumId w:val="23"/>
  </w:num>
  <w:num w:numId="19">
    <w:abstractNumId w:val="12"/>
  </w:num>
  <w:num w:numId="20">
    <w:abstractNumId w:val="3"/>
  </w:num>
  <w:num w:numId="21">
    <w:abstractNumId w:val="6"/>
  </w:num>
  <w:num w:numId="22">
    <w:abstractNumId w:val="26"/>
  </w:num>
  <w:num w:numId="23">
    <w:abstractNumId w:val="18"/>
  </w:num>
  <w:num w:numId="24">
    <w:abstractNumId w:val="4"/>
  </w:num>
  <w:num w:numId="25">
    <w:abstractNumId w:val="20"/>
  </w:num>
  <w:num w:numId="26">
    <w:abstractNumId w:val="7"/>
  </w:num>
  <w:num w:numId="27">
    <w:abstractNumId w:val="17"/>
  </w:num>
  <w:num w:numId="28">
    <w:abstractNumId w:val="24"/>
  </w:num>
  <w:num w:numId="2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4"/>
  <w:drawingGridVerticalSpacing w:val="65"/>
  <w:displayHorizontalDrawingGridEvery w:val="0"/>
  <w:characterSpacingControl w:val="doNotCompress"/>
  <w:doNotValidateAgainstSchema/>
  <w:sav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2C"/>
    <w:rsid w:val="000015A7"/>
    <w:rsid w:val="00002CC6"/>
    <w:rsid w:val="00003A39"/>
    <w:rsid w:val="000076B2"/>
    <w:rsid w:val="00012B44"/>
    <w:rsid w:val="000142BF"/>
    <w:rsid w:val="00014E54"/>
    <w:rsid w:val="00015625"/>
    <w:rsid w:val="000176C4"/>
    <w:rsid w:val="00025A5A"/>
    <w:rsid w:val="0003123C"/>
    <w:rsid w:val="00031CD9"/>
    <w:rsid w:val="00034D52"/>
    <w:rsid w:val="000357CF"/>
    <w:rsid w:val="00035848"/>
    <w:rsid w:val="00036BE3"/>
    <w:rsid w:val="0004124D"/>
    <w:rsid w:val="000416B8"/>
    <w:rsid w:val="00042103"/>
    <w:rsid w:val="000446F2"/>
    <w:rsid w:val="000453AD"/>
    <w:rsid w:val="00055AE0"/>
    <w:rsid w:val="00056F86"/>
    <w:rsid w:val="0006032C"/>
    <w:rsid w:val="00066144"/>
    <w:rsid w:val="000661A0"/>
    <w:rsid w:val="00067B50"/>
    <w:rsid w:val="00072A95"/>
    <w:rsid w:val="00075682"/>
    <w:rsid w:val="000756F4"/>
    <w:rsid w:val="000828B2"/>
    <w:rsid w:val="00082CB8"/>
    <w:rsid w:val="000862A4"/>
    <w:rsid w:val="00086725"/>
    <w:rsid w:val="00087A58"/>
    <w:rsid w:val="00087D50"/>
    <w:rsid w:val="00090D72"/>
    <w:rsid w:val="00091141"/>
    <w:rsid w:val="00093C69"/>
    <w:rsid w:val="000960EE"/>
    <w:rsid w:val="000A0E15"/>
    <w:rsid w:val="000A10B6"/>
    <w:rsid w:val="000A69CA"/>
    <w:rsid w:val="000A7FD3"/>
    <w:rsid w:val="000B0763"/>
    <w:rsid w:val="000B45D3"/>
    <w:rsid w:val="000B7238"/>
    <w:rsid w:val="000B781B"/>
    <w:rsid w:val="000C405D"/>
    <w:rsid w:val="000C45C1"/>
    <w:rsid w:val="000C4605"/>
    <w:rsid w:val="000D34AA"/>
    <w:rsid w:val="000D48D5"/>
    <w:rsid w:val="000D533C"/>
    <w:rsid w:val="000D65D1"/>
    <w:rsid w:val="000D6E9C"/>
    <w:rsid w:val="000D7220"/>
    <w:rsid w:val="000E479B"/>
    <w:rsid w:val="000E4C97"/>
    <w:rsid w:val="000E686E"/>
    <w:rsid w:val="000E6EB9"/>
    <w:rsid w:val="000E72F8"/>
    <w:rsid w:val="000F00C1"/>
    <w:rsid w:val="000F31E9"/>
    <w:rsid w:val="000F5931"/>
    <w:rsid w:val="000F614D"/>
    <w:rsid w:val="000F6D86"/>
    <w:rsid w:val="000F7BBC"/>
    <w:rsid w:val="00103C02"/>
    <w:rsid w:val="001046C3"/>
    <w:rsid w:val="00107841"/>
    <w:rsid w:val="001124D2"/>
    <w:rsid w:val="00112E19"/>
    <w:rsid w:val="001133CD"/>
    <w:rsid w:val="00115F80"/>
    <w:rsid w:val="00116074"/>
    <w:rsid w:val="00116E7A"/>
    <w:rsid w:val="001170F3"/>
    <w:rsid w:val="00122B39"/>
    <w:rsid w:val="001240DB"/>
    <w:rsid w:val="001268CA"/>
    <w:rsid w:val="00130B37"/>
    <w:rsid w:val="001318FB"/>
    <w:rsid w:val="00132142"/>
    <w:rsid w:val="00136D56"/>
    <w:rsid w:val="00136F4A"/>
    <w:rsid w:val="0014110D"/>
    <w:rsid w:val="00142AB5"/>
    <w:rsid w:val="00142AB7"/>
    <w:rsid w:val="00142CC8"/>
    <w:rsid w:val="001472E9"/>
    <w:rsid w:val="00152E03"/>
    <w:rsid w:val="00153C97"/>
    <w:rsid w:val="00173FAA"/>
    <w:rsid w:val="001744A8"/>
    <w:rsid w:val="00181C44"/>
    <w:rsid w:val="00182807"/>
    <w:rsid w:val="001839F2"/>
    <w:rsid w:val="00184451"/>
    <w:rsid w:val="0018619C"/>
    <w:rsid w:val="001864E5"/>
    <w:rsid w:val="00186BD9"/>
    <w:rsid w:val="00190FA1"/>
    <w:rsid w:val="00192BB7"/>
    <w:rsid w:val="00192D0B"/>
    <w:rsid w:val="00193D1A"/>
    <w:rsid w:val="001A0609"/>
    <w:rsid w:val="001A068A"/>
    <w:rsid w:val="001A0E8F"/>
    <w:rsid w:val="001A5BC0"/>
    <w:rsid w:val="001A6D66"/>
    <w:rsid w:val="001B0BC3"/>
    <w:rsid w:val="001B5326"/>
    <w:rsid w:val="001B53D1"/>
    <w:rsid w:val="001B668A"/>
    <w:rsid w:val="001C162E"/>
    <w:rsid w:val="001C41D7"/>
    <w:rsid w:val="001C50E7"/>
    <w:rsid w:val="001D25B3"/>
    <w:rsid w:val="001D4A75"/>
    <w:rsid w:val="001E4746"/>
    <w:rsid w:val="001E54C2"/>
    <w:rsid w:val="001E5995"/>
    <w:rsid w:val="001E7DFB"/>
    <w:rsid w:val="001F7F34"/>
    <w:rsid w:val="00201089"/>
    <w:rsid w:val="00202A09"/>
    <w:rsid w:val="002044FF"/>
    <w:rsid w:val="002054D3"/>
    <w:rsid w:val="00205F1E"/>
    <w:rsid w:val="00214770"/>
    <w:rsid w:val="002154B3"/>
    <w:rsid w:val="00221690"/>
    <w:rsid w:val="0023082F"/>
    <w:rsid w:val="00234277"/>
    <w:rsid w:val="00240508"/>
    <w:rsid w:val="00240EB0"/>
    <w:rsid w:val="002414AE"/>
    <w:rsid w:val="00241F4E"/>
    <w:rsid w:val="002431B5"/>
    <w:rsid w:val="00243BBA"/>
    <w:rsid w:val="00244BD3"/>
    <w:rsid w:val="00247A3F"/>
    <w:rsid w:val="00253197"/>
    <w:rsid w:val="00254852"/>
    <w:rsid w:val="00254AB8"/>
    <w:rsid w:val="002618C8"/>
    <w:rsid w:val="002635A1"/>
    <w:rsid w:val="00263D8C"/>
    <w:rsid w:val="0027195A"/>
    <w:rsid w:val="00271C5C"/>
    <w:rsid w:val="0027352E"/>
    <w:rsid w:val="00277A60"/>
    <w:rsid w:val="0028043B"/>
    <w:rsid w:val="00280795"/>
    <w:rsid w:val="00281EC1"/>
    <w:rsid w:val="00284E3C"/>
    <w:rsid w:val="00284E7D"/>
    <w:rsid w:val="002853AF"/>
    <w:rsid w:val="0028569D"/>
    <w:rsid w:val="00286940"/>
    <w:rsid w:val="00291AF2"/>
    <w:rsid w:val="002933D8"/>
    <w:rsid w:val="002A166B"/>
    <w:rsid w:val="002A1B2B"/>
    <w:rsid w:val="002A24BD"/>
    <w:rsid w:val="002B1F87"/>
    <w:rsid w:val="002B3A01"/>
    <w:rsid w:val="002B7797"/>
    <w:rsid w:val="002B7862"/>
    <w:rsid w:val="002C16CA"/>
    <w:rsid w:val="002C20BF"/>
    <w:rsid w:val="002D111C"/>
    <w:rsid w:val="002D1397"/>
    <w:rsid w:val="002D4282"/>
    <w:rsid w:val="002E1582"/>
    <w:rsid w:val="002E5F87"/>
    <w:rsid w:val="002E6D2F"/>
    <w:rsid w:val="002E7AB4"/>
    <w:rsid w:val="002F1A56"/>
    <w:rsid w:val="002F2773"/>
    <w:rsid w:val="002F2E3D"/>
    <w:rsid w:val="00302716"/>
    <w:rsid w:val="00302E44"/>
    <w:rsid w:val="003036B2"/>
    <w:rsid w:val="00304AFC"/>
    <w:rsid w:val="003060D6"/>
    <w:rsid w:val="00321A1A"/>
    <w:rsid w:val="00322766"/>
    <w:rsid w:val="00322FFD"/>
    <w:rsid w:val="00325A18"/>
    <w:rsid w:val="00326C2C"/>
    <w:rsid w:val="00330F60"/>
    <w:rsid w:val="003343A1"/>
    <w:rsid w:val="003442BA"/>
    <w:rsid w:val="00347262"/>
    <w:rsid w:val="00352D7E"/>
    <w:rsid w:val="00357D7B"/>
    <w:rsid w:val="003642D0"/>
    <w:rsid w:val="00364B77"/>
    <w:rsid w:val="00370A5C"/>
    <w:rsid w:val="00370C77"/>
    <w:rsid w:val="00372245"/>
    <w:rsid w:val="00373DDC"/>
    <w:rsid w:val="00376808"/>
    <w:rsid w:val="003770D7"/>
    <w:rsid w:val="00386F36"/>
    <w:rsid w:val="00392FB3"/>
    <w:rsid w:val="003966C5"/>
    <w:rsid w:val="0039695D"/>
    <w:rsid w:val="003973C5"/>
    <w:rsid w:val="003A13F4"/>
    <w:rsid w:val="003A2714"/>
    <w:rsid w:val="003B77D2"/>
    <w:rsid w:val="003C0F6E"/>
    <w:rsid w:val="003C33A5"/>
    <w:rsid w:val="003C38F2"/>
    <w:rsid w:val="003C4A59"/>
    <w:rsid w:val="003C7F8A"/>
    <w:rsid w:val="003D1BA3"/>
    <w:rsid w:val="003D253C"/>
    <w:rsid w:val="003E1E5A"/>
    <w:rsid w:val="003E2748"/>
    <w:rsid w:val="003E3946"/>
    <w:rsid w:val="003E48BD"/>
    <w:rsid w:val="003E55FD"/>
    <w:rsid w:val="003E6108"/>
    <w:rsid w:val="003E6BBE"/>
    <w:rsid w:val="003F20B9"/>
    <w:rsid w:val="003F2BC2"/>
    <w:rsid w:val="003F350E"/>
    <w:rsid w:val="003F5461"/>
    <w:rsid w:val="00400CE4"/>
    <w:rsid w:val="00403577"/>
    <w:rsid w:val="00406261"/>
    <w:rsid w:val="00407462"/>
    <w:rsid w:val="00413CAB"/>
    <w:rsid w:val="00414BEE"/>
    <w:rsid w:val="00415AB7"/>
    <w:rsid w:val="00415BC1"/>
    <w:rsid w:val="004264C8"/>
    <w:rsid w:val="00427703"/>
    <w:rsid w:val="004312DE"/>
    <w:rsid w:val="00431F29"/>
    <w:rsid w:val="00433FD3"/>
    <w:rsid w:val="004361B1"/>
    <w:rsid w:val="00437F11"/>
    <w:rsid w:val="004400FE"/>
    <w:rsid w:val="00445CE9"/>
    <w:rsid w:val="00455E2A"/>
    <w:rsid w:val="00457B25"/>
    <w:rsid w:val="00461E10"/>
    <w:rsid w:val="00462253"/>
    <w:rsid w:val="0046430E"/>
    <w:rsid w:val="00465047"/>
    <w:rsid w:val="00466B3B"/>
    <w:rsid w:val="00471677"/>
    <w:rsid w:val="0047218D"/>
    <w:rsid w:val="00472CE1"/>
    <w:rsid w:val="0047356D"/>
    <w:rsid w:val="00476C24"/>
    <w:rsid w:val="0047750A"/>
    <w:rsid w:val="004835A0"/>
    <w:rsid w:val="00492DB8"/>
    <w:rsid w:val="00493C67"/>
    <w:rsid w:val="00494255"/>
    <w:rsid w:val="0049638E"/>
    <w:rsid w:val="00497572"/>
    <w:rsid w:val="004A1047"/>
    <w:rsid w:val="004A72C1"/>
    <w:rsid w:val="004A79F6"/>
    <w:rsid w:val="004B29A8"/>
    <w:rsid w:val="004B57CF"/>
    <w:rsid w:val="004B633A"/>
    <w:rsid w:val="004C106B"/>
    <w:rsid w:val="004C1138"/>
    <w:rsid w:val="004C2667"/>
    <w:rsid w:val="004C268A"/>
    <w:rsid w:val="004C3B8D"/>
    <w:rsid w:val="004C5B54"/>
    <w:rsid w:val="004C61FF"/>
    <w:rsid w:val="004D26C5"/>
    <w:rsid w:val="004D497C"/>
    <w:rsid w:val="004D75A2"/>
    <w:rsid w:val="004D77E1"/>
    <w:rsid w:val="004E200F"/>
    <w:rsid w:val="004E3D12"/>
    <w:rsid w:val="004E6E17"/>
    <w:rsid w:val="004E740A"/>
    <w:rsid w:val="004F2E9D"/>
    <w:rsid w:val="004F5B41"/>
    <w:rsid w:val="004F6AFA"/>
    <w:rsid w:val="00500E79"/>
    <w:rsid w:val="005014BF"/>
    <w:rsid w:val="00505904"/>
    <w:rsid w:val="005103E1"/>
    <w:rsid w:val="00513466"/>
    <w:rsid w:val="00515812"/>
    <w:rsid w:val="0052234B"/>
    <w:rsid w:val="00526062"/>
    <w:rsid w:val="005261A3"/>
    <w:rsid w:val="00533424"/>
    <w:rsid w:val="00533827"/>
    <w:rsid w:val="00541013"/>
    <w:rsid w:val="00544B11"/>
    <w:rsid w:val="00545E4D"/>
    <w:rsid w:val="00547F4F"/>
    <w:rsid w:val="005505C2"/>
    <w:rsid w:val="005511C3"/>
    <w:rsid w:val="00553EF9"/>
    <w:rsid w:val="00554919"/>
    <w:rsid w:val="005574B5"/>
    <w:rsid w:val="0056025A"/>
    <w:rsid w:val="00561D14"/>
    <w:rsid w:val="00564ACA"/>
    <w:rsid w:val="00565296"/>
    <w:rsid w:val="00566507"/>
    <w:rsid w:val="00570CFD"/>
    <w:rsid w:val="00573D5C"/>
    <w:rsid w:val="00574D39"/>
    <w:rsid w:val="0057566F"/>
    <w:rsid w:val="00576763"/>
    <w:rsid w:val="005772A4"/>
    <w:rsid w:val="00580A87"/>
    <w:rsid w:val="00582055"/>
    <w:rsid w:val="00582B84"/>
    <w:rsid w:val="0059097E"/>
    <w:rsid w:val="00591C19"/>
    <w:rsid w:val="005922E5"/>
    <w:rsid w:val="005A185F"/>
    <w:rsid w:val="005A3A2C"/>
    <w:rsid w:val="005A5398"/>
    <w:rsid w:val="005B0B6B"/>
    <w:rsid w:val="005B7605"/>
    <w:rsid w:val="005C403E"/>
    <w:rsid w:val="005C5EA3"/>
    <w:rsid w:val="005D0089"/>
    <w:rsid w:val="005D11FB"/>
    <w:rsid w:val="005E0850"/>
    <w:rsid w:val="005E32FC"/>
    <w:rsid w:val="005E78F7"/>
    <w:rsid w:val="005F08F1"/>
    <w:rsid w:val="005F1588"/>
    <w:rsid w:val="005F21B3"/>
    <w:rsid w:val="005F24A0"/>
    <w:rsid w:val="005F3347"/>
    <w:rsid w:val="005F3A13"/>
    <w:rsid w:val="005F4380"/>
    <w:rsid w:val="00602A95"/>
    <w:rsid w:val="00602F1C"/>
    <w:rsid w:val="00605809"/>
    <w:rsid w:val="00605B13"/>
    <w:rsid w:val="006070BC"/>
    <w:rsid w:val="006105C7"/>
    <w:rsid w:val="006106AA"/>
    <w:rsid w:val="0061111F"/>
    <w:rsid w:val="00611784"/>
    <w:rsid w:val="00623F11"/>
    <w:rsid w:val="00624E53"/>
    <w:rsid w:val="00627EB2"/>
    <w:rsid w:val="00630FD9"/>
    <w:rsid w:val="00633BF7"/>
    <w:rsid w:val="00634B5D"/>
    <w:rsid w:val="006359C5"/>
    <w:rsid w:val="00635DF2"/>
    <w:rsid w:val="006413C6"/>
    <w:rsid w:val="00641E5D"/>
    <w:rsid w:val="006423A7"/>
    <w:rsid w:val="00642699"/>
    <w:rsid w:val="00650740"/>
    <w:rsid w:val="00654B55"/>
    <w:rsid w:val="00655D7E"/>
    <w:rsid w:val="00655EC3"/>
    <w:rsid w:val="00655EF6"/>
    <w:rsid w:val="006579FD"/>
    <w:rsid w:val="00663138"/>
    <w:rsid w:val="006645A5"/>
    <w:rsid w:val="006649C6"/>
    <w:rsid w:val="006701D2"/>
    <w:rsid w:val="00672AEE"/>
    <w:rsid w:val="00673255"/>
    <w:rsid w:val="00675DF3"/>
    <w:rsid w:val="0068035D"/>
    <w:rsid w:val="006815B4"/>
    <w:rsid w:val="00685F62"/>
    <w:rsid w:val="006937EF"/>
    <w:rsid w:val="0069463B"/>
    <w:rsid w:val="0069708E"/>
    <w:rsid w:val="006A7B34"/>
    <w:rsid w:val="006B66A0"/>
    <w:rsid w:val="006B68B8"/>
    <w:rsid w:val="006C15B2"/>
    <w:rsid w:val="006C1999"/>
    <w:rsid w:val="006C2614"/>
    <w:rsid w:val="006C42AD"/>
    <w:rsid w:val="006D0A84"/>
    <w:rsid w:val="006D0D35"/>
    <w:rsid w:val="006D27AA"/>
    <w:rsid w:val="006E26D5"/>
    <w:rsid w:val="006E69FB"/>
    <w:rsid w:val="006E6D43"/>
    <w:rsid w:val="006E6EC6"/>
    <w:rsid w:val="006E7371"/>
    <w:rsid w:val="006F3A86"/>
    <w:rsid w:val="006F4128"/>
    <w:rsid w:val="006F711F"/>
    <w:rsid w:val="007001F0"/>
    <w:rsid w:val="00710948"/>
    <w:rsid w:val="007113CD"/>
    <w:rsid w:val="00713114"/>
    <w:rsid w:val="00713AD9"/>
    <w:rsid w:val="00716496"/>
    <w:rsid w:val="007165C2"/>
    <w:rsid w:val="007176D8"/>
    <w:rsid w:val="007226C4"/>
    <w:rsid w:val="00724384"/>
    <w:rsid w:val="00724B17"/>
    <w:rsid w:val="0072535F"/>
    <w:rsid w:val="007259C2"/>
    <w:rsid w:val="00725D4B"/>
    <w:rsid w:val="00725E29"/>
    <w:rsid w:val="0072738E"/>
    <w:rsid w:val="007274AA"/>
    <w:rsid w:val="007316FA"/>
    <w:rsid w:val="007332DC"/>
    <w:rsid w:val="00733D4B"/>
    <w:rsid w:val="00734315"/>
    <w:rsid w:val="0074185E"/>
    <w:rsid w:val="00746220"/>
    <w:rsid w:val="00747C85"/>
    <w:rsid w:val="00750A36"/>
    <w:rsid w:val="00751340"/>
    <w:rsid w:val="007529E4"/>
    <w:rsid w:val="007536C8"/>
    <w:rsid w:val="007576BB"/>
    <w:rsid w:val="00757951"/>
    <w:rsid w:val="00760D87"/>
    <w:rsid w:val="00761070"/>
    <w:rsid w:val="00761D0E"/>
    <w:rsid w:val="0076381B"/>
    <w:rsid w:val="007641FA"/>
    <w:rsid w:val="00766C0E"/>
    <w:rsid w:val="007679B8"/>
    <w:rsid w:val="00771B0C"/>
    <w:rsid w:val="0077311F"/>
    <w:rsid w:val="007735A7"/>
    <w:rsid w:val="0077473C"/>
    <w:rsid w:val="0077611F"/>
    <w:rsid w:val="007815B3"/>
    <w:rsid w:val="00784D77"/>
    <w:rsid w:val="007856CD"/>
    <w:rsid w:val="00785B4A"/>
    <w:rsid w:val="007875D8"/>
    <w:rsid w:val="0079051F"/>
    <w:rsid w:val="007915DC"/>
    <w:rsid w:val="00792FAA"/>
    <w:rsid w:val="0079430D"/>
    <w:rsid w:val="00796351"/>
    <w:rsid w:val="00797AA4"/>
    <w:rsid w:val="007A1C46"/>
    <w:rsid w:val="007A34C5"/>
    <w:rsid w:val="007A6AF4"/>
    <w:rsid w:val="007A7B95"/>
    <w:rsid w:val="007B0291"/>
    <w:rsid w:val="007B2241"/>
    <w:rsid w:val="007B4927"/>
    <w:rsid w:val="007C0DA7"/>
    <w:rsid w:val="007C27EC"/>
    <w:rsid w:val="007C2D43"/>
    <w:rsid w:val="007C3FD4"/>
    <w:rsid w:val="007C41D7"/>
    <w:rsid w:val="007D19FE"/>
    <w:rsid w:val="007D26DC"/>
    <w:rsid w:val="007D339C"/>
    <w:rsid w:val="007D4403"/>
    <w:rsid w:val="007D441B"/>
    <w:rsid w:val="007D4A34"/>
    <w:rsid w:val="007D5AF6"/>
    <w:rsid w:val="007E0850"/>
    <w:rsid w:val="007E1021"/>
    <w:rsid w:val="007E2013"/>
    <w:rsid w:val="007E41B1"/>
    <w:rsid w:val="007F204D"/>
    <w:rsid w:val="007F48BD"/>
    <w:rsid w:val="007F4CD7"/>
    <w:rsid w:val="007F59EB"/>
    <w:rsid w:val="008046BE"/>
    <w:rsid w:val="00804959"/>
    <w:rsid w:val="00806473"/>
    <w:rsid w:val="0080687E"/>
    <w:rsid w:val="00807B47"/>
    <w:rsid w:val="00812584"/>
    <w:rsid w:val="00813C95"/>
    <w:rsid w:val="00815F64"/>
    <w:rsid w:val="00822188"/>
    <w:rsid w:val="00822C1C"/>
    <w:rsid w:val="00823B3E"/>
    <w:rsid w:val="00824EB0"/>
    <w:rsid w:val="0082665E"/>
    <w:rsid w:val="008271F1"/>
    <w:rsid w:val="0082724B"/>
    <w:rsid w:val="00833C27"/>
    <w:rsid w:val="00835602"/>
    <w:rsid w:val="0083624A"/>
    <w:rsid w:val="008413EF"/>
    <w:rsid w:val="008446A4"/>
    <w:rsid w:val="00846718"/>
    <w:rsid w:val="00852C7E"/>
    <w:rsid w:val="00853B5B"/>
    <w:rsid w:val="00853C20"/>
    <w:rsid w:val="00856E6A"/>
    <w:rsid w:val="00856F02"/>
    <w:rsid w:val="008579DC"/>
    <w:rsid w:val="008624A0"/>
    <w:rsid w:val="00865CA9"/>
    <w:rsid w:val="008662E2"/>
    <w:rsid w:val="00871648"/>
    <w:rsid w:val="0087308A"/>
    <w:rsid w:val="00876F9D"/>
    <w:rsid w:val="008770F6"/>
    <w:rsid w:val="00886B67"/>
    <w:rsid w:val="00887585"/>
    <w:rsid w:val="00887600"/>
    <w:rsid w:val="00890500"/>
    <w:rsid w:val="008911DB"/>
    <w:rsid w:val="0089165D"/>
    <w:rsid w:val="00891A89"/>
    <w:rsid w:val="00891FBE"/>
    <w:rsid w:val="0089206C"/>
    <w:rsid w:val="008939A8"/>
    <w:rsid w:val="00896F15"/>
    <w:rsid w:val="008A3241"/>
    <w:rsid w:val="008B05B1"/>
    <w:rsid w:val="008C1A16"/>
    <w:rsid w:val="008C3908"/>
    <w:rsid w:val="008C60E8"/>
    <w:rsid w:val="008C6D5A"/>
    <w:rsid w:val="008C737B"/>
    <w:rsid w:val="008C74E4"/>
    <w:rsid w:val="008C7681"/>
    <w:rsid w:val="008D08C9"/>
    <w:rsid w:val="008D2257"/>
    <w:rsid w:val="008D35E8"/>
    <w:rsid w:val="008D4F59"/>
    <w:rsid w:val="008D609E"/>
    <w:rsid w:val="008E6DCB"/>
    <w:rsid w:val="008E6F56"/>
    <w:rsid w:val="008E7951"/>
    <w:rsid w:val="008E7C17"/>
    <w:rsid w:val="008F544E"/>
    <w:rsid w:val="00900CAD"/>
    <w:rsid w:val="009027C7"/>
    <w:rsid w:val="00906603"/>
    <w:rsid w:val="00910E26"/>
    <w:rsid w:val="00911490"/>
    <w:rsid w:val="00913418"/>
    <w:rsid w:val="00915A16"/>
    <w:rsid w:val="00917576"/>
    <w:rsid w:val="009357BA"/>
    <w:rsid w:val="00944BB0"/>
    <w:rsid w:val="009461B2"/>
    <w:rsid w:val="0094790F"/>
    <w:rsid w:val="00955DAF"/>
    <w:rsid w:val="00960F2B"/>
    <w:rsid w:val="00965515"/>
    <w:rsid w:val="00966813"/>
    <w:rsid w:val="009732D9"/>
    <w:rsid w:val="00973CDC"/>
    <w:rsid w:val="00974733"/>
    <w:rsid w:val="00975683"/>
    <w:rsid w:val="00976F40"/>
    <w:rsid w:val="009775ED"/>
    <w:rsid w:val="00986518"/>
    <w:rsid w:val="00987554"/>
    <w:rsid w:val="00987C09"/>
    <w:rsid w:val="00992CE0"/>
    <w:rsid w:val="00993A5B"/>
    <w:rsid w:val="009940F2"/>
    <w:rsid w:val="009A0011"/>
    <w:rsid w:val="009A03BF"/>
    <w:rsid w:val="009A174A"/>
    <w:rsid w:val="009A44E4"/>
    <w:rsid w:val="009A6F44"/>
    <w:rsid w:val="009A7B31"/>
    <w:rsid w:val="009C435A"/>
    <w:rsid w:val="009C7DA9"/>
    <w:rsid w:val="009D2292"/>
    <w:rsid w:val="009D37E2"/>
    <w:rsid w:val="009D4948"/>
    <w:rsid w:val="009D6CDA"/>
    <w:rsid w:val="009D71FA"/>
    <w:rsid w:val="009E1BDE"/>
    <w:rsid w:val="009E46D8"/>
    <w:rsid w:val="009F04FE"/>
    <w:rsid w:val="009F08EB"/>
    <w:rsid w:val="009F0B67"/>
    <w:rsid w:val="009F0ED1"/>
    <w:rsid w:val="009F2BFD"/>
    <w:rsid w:val="009F46F1"/>
    <w:rsid w:val="00A11200"/>
    <w:rsid w:val="00A134F9"/>
    <w:rsid w:val="00A1377F"/>
    <w:rsid w:val="00A16BAB"/>
    <w:rsid w:val="00A1782C"/>
    <w:rsid w:val="00A179BF"/>
    <w:rsid w:val="00A17B02"/>
    <w:rsid w:val="00A249B7"/>
    <w:rsid w:val="00A26790"/>
    <w:rsid w:val="00A267B4"/>
    <w:rsid w:val="00A3008C"/>
    <w:rsid w:val="00A305E5"/>
    <w:rsid w:val="00A3245A"/>
    <w:rsid w:val="00A332E2"/>
    <w:rsid w:val="00A33FBE"/>
    <w:rsid w:val="00A37794"/>
    <w:rsid w:val="00A40F73"/>
    <w:rsid w:val="00A420E4"/>
    <w:rsid w:val="00A46389"/>
    <w:rsid w:val="00A465D0"/>
    <w:rsid w:val="00A47834"/>
    <w:rsid w:val="00A51011"/>
    <w:rsid w:val="00A52401"/>
    <w:rsid w:val="00A57437"/>
    <w:rsid w:val="00A57638"/>
    <w:rsid w:val="00A578AB"/>
    <w:rsid w:val="00A61239"/>
    <w:rsid w:val="00A63A76"/>
    <w:rsid w:val="00A6505B"/>
    <w:rsid w:val="00A65982"/>
    <w:rsid w:val="00A70898"/>
    <w:rsid w:val="00A72C6C"/>
    <w:rsid w:val="00A75BCC"/>
    <w:rsid w:val="00A770B8"/>
    <w:rsid w:val="00A82453"/>
    <w:rsid w:val="00A8269C"/>
    <w:rsid w:val="00A8317F"/>
    <w:rsid w:val="00A83A27"/>
    <w:rsid w:val="00A87DBC"/>
    <w:rsid w:val="00A91B5D"/>
    <w:rsid w:val="00A93513"/>
    <w:rsid w:val="00A95D8F"/>
    <w:rsid w:val="00A97D5D"/>
    <w:rsid w:val="00AA2160"/>
    <w:rsid w:val="00AA2A91"/>
    <w:rsid w:val="00AA3D3D"/>
    <w:rsid w:val="00AA567E"/>
    <w:rsid w:val="00AB5A82"/>
    <w:rsid w:val="00AB5E04"/>
    <w:rsid w:val="00AB6C9C"/>
    <w:rsid w:val="00AC2069"/>
    <w:rsid w:val="00AC2EEC"/>
    <w:rsid w:val="00AC3A8B"/>
    <w:rsid w:val="00AC754B"/>
    <w:rsid w:val="00AD2CC5"/>
    <w:rsid w:val="00AD2F0A"/>
    <w:rsid w:val="00AD47A3"/>
    <w:rsid w:val="00AD635D"/>
    <w:rsid w:val="00AD7B2A"/>
    <w:rsid w:val="00AE12BE"/>
    <w:rsid w:val="00AE4925"/>
    <w:rsid w:val="00AE512F"/>
    <w:rsid w:val="00AE6AD6"/>
    <w:rsid w:val="00AE7046"/>
    <w:rsid w:val="00AF4D95"/>
    <w:rsid w:val="00AF5C98"/>
    <w:rsid w:val="00AF5D00"/>
    <w:rsid w:val="00AF5E6A"/>
    <w:rsid w:val="00AF636C"/>
    <w:rsid w:val="00B0517D"/>
    <w:rsid w:val="00B06640"/>
    <w:rsid w:val="00B06E0A"/>
    <w:rsid w:val="00B10ADB"/>
    <w:rsid w:val="00B11F04"/>
    <w:rsid w:val="00B13C30"/>
    <w:rsid w:val="00B15FC2"/>
    <w:rsid w:val="00B208B3"/>
    <w:rsid w:val="00B21770"/>
    <w:rsid w:val="00B22704"/>
    <w:rsid w:val="00B24C60"/>
    <w:rsid w:val="00B34671"/>
    <w:rsid w:val="00B35D38"/>
    <w:rsid w:val="00B376B0"/>
    <w:rsid w:val="00B3784C"/>
    <w:rsid w:val="00B438DE"/>
    <w:rsid w:val="00B45379"/>
    <w:rsid w:val="00B5233B"/>
    <w:rsid w:val="00B55261"/>
    <w:rsid w:val="00B565D2"/>
    <w:rsid w:val="00B57C27"/>
    <w:rsid w:val="00B62020"/>
    <w:rsid w:val="00B62786"/>
    <w:rsid w:val="00B703EB"/>
    <w:rsid w:val="00B726C7"/>
    <w:rsid w:val="00B734A6"/>
    <w:rsid w:val="00B74FCC"/>
    <w:rsid w:val="00B75629"/>
    <w:rsid w:val="00B76423"/>
    <w:rsid w:val="00B77F2F"/>
    <w:rsid w:val="00B834F4"/>
    <w:rsid w:val="00B84150"/>
    <w:rsid w:val="00B85F61"/>
    <w:rsid w:val="00B95FE6"/>
    <w:rsid w:val="00BA2258"/>
    <w:rsid w:val="00BA4066"/>
    <w:rsid w:val="00BA5E7B"/>
    <w:rsid w:val="00BB08E4"/>
    <w:rsid w:val="00BB12B1"/>
    <w:rsid w:val="00BB2118"/>
    <w:rsid w:val="00BB3370"/>
    <w:rsid w:val="00BB39D5"/>
    <w:rsid w:val="00BB5BA2"/>
    <w:rsid w:val="00BB6A9C"/>
    <w:rsid w:val="00BB73D7"/>
    <w:rsid w:val="00BC0813"/>
    <w:rsid w:val="00BC1181"/>
    <w:rsid w:val="00BC3047"/>
    <w:rsid w:val="00BC35C2"/>
    <w:rsid w:val="00BC47FC"/>
    <w:rsid w:val="00BC4AE9"/>
    <w:rsid w:val="00BC73E8"/>
    <w:rsid w:val="00BC7983"/>
    <w:rsid w:val="00BD2292"/>
    <w:rsid w:val="00BD4596"/>
    <w:rsid w:val="00BD52F6"/>
    <w:rsid w:val="00BD67AD"/>
    <w:rsid w:val="00BE0087"/>
    <w:rsid w:val="00BE2037"/>
    <w:rsid w:val="00BE206D"/>
    <w:rsid w:val="00BE287E"/>
    <w:rsid w:val="00BE32D5"/>
    <w:rsid w:val="00BE3ADD"/>
    <w:rsid w:val="00BE5D7F"/>
    <w:rsid w:val="00BE5E20"/>
    <w:rsid w:val="00BF0B66"/>
    <w:rsid w:val="00C001CD"/>
    <w:rsid w:val="00C01100"/>
    <w:rsid w:val="00C07DD0"/>
    <w:rsid w:val="00C14A22"/>
    <w:rsid w:val="00C15703"/>
    <w:rsid w:val="00C15BE5"/>
    <w:rsid w:val="00C222B7"/>
    <w:rsid w:val="00C25825"/>
    <w:rsid w:val="00C32997"/>
    <w:rsid w:val="00C33BE5"/>
    <w:rsid w:val="00C352F9"/>
    <w:rsid w:val="00C35760"/>
    <w:rsid w:val="00C35B97"/>
    <w:rsid w:val="00C40896"/>
    <w:rsid w:val="00C45928"/>
    <w:rsid w:val="00C56746"/>
    <w:rsid w:val="00C57E03"/>
    <w:rsid w:val="00C60314"/>
    <w:rsid w:val="00C60357"/>
    <w:rsid w:val="00C61336"/>
    <w:rsid w:val="00C61DD3"/>
    <w:rsid w:val="00C64260"/>
    <w:rsid w:val="00C65D1C"/>
    <w:rsid w:val="00C66EE3"/>
    <w:rsid w:val="00C7023F"/>
    <w:rsid w:val="00C74D44"/>
    <w:rsid w:val="00C77DE5"/>
    <w:rsid w:val="00C8049A"/>
    <w:rsid w:val="00C90572"/>
    <w:rsid w:val="00C92CE0"/>
    <w:rsid w:val="00C93D67"/>
    <w:rsid w:val="00C96FA8"/>
    <w:rsid w:val="00CA216E"/>
    <w:rsid w:val="00CA4243"/>
    <w:rsid w:val="00CA7315"/>
    <w:rsid w:val="00CB182D"/>
    <w:rsid w:val="00CB1933"/>
    <w:rsid w:val="00CB202D"/>
    <w:rsid w:val="00CB61CB"/>
    <w:rsid w:val="00CC0D1E"/>
    <w:rsid w:val="00CC34DF"/>
    <w:rsid w:val="00CC5109"/>
    <w:rsid w:val="00CD3598"/>
    <w:rsid w:val="00CD672D"/>
    <w:rsid w:val="00CE039C"/>
    <w:rsid w:val="00CE2173"/>
    <w:rsid w:val="00CE698C"/>
    <w:rsid w:val="00CF0C63"/>
    <w:rsid w:val="00CF1B62"/>
    <w:rsid w:val="00CF3052"/>
    <w:rsid w:val="00CF4316"/>
    <w:rsid w:val="00CF4CD2"/>
    <w:rsid w:val="00D04E60"/>
    <w:rsid w:val="00D055C7"/>
    <w:rsid w:val="00D0746E"/>
    <w:rsid w:val="00D26629"/>
    <w:rsid w:val="00D37BF7"/>
    <w:rsid w:val="00D4021E"/>
    <w:rsid w:val="00D4266D"/>
    <w:rsid w:val="00D43600"/>
    <w:rsid w:val="00D43640"/>
    <w:rsid w:val="00D453B5"/>
    <w:rsid w:val="00D4675E"/>
    <w:rsid w:val="00D47693"/>
    <w:rsid w:val="00D47791"/>
    <w:rsid w:val="00D479E1"/>
    <w:rsid w:val="00D52431"/>
    <w:rsid w:val="00D54B3A"/>
    <w:rsid w:val="00D56105"/>
    <w:rsid w:val="00D57DEF"/>
    <w:rsid w:val="00D66114"/>
    <w:rsid w:val="00D661D4"/>
    <w:rsid w:val="00D6795D"/>
    <w:rsid w:val="00D67DF0"/>
    <w:rsid w:val="00D72485"/>
    <w:rsid w:val="00D727B0"/>
    <w:rsid w:val="00D76517"/>
    <w:rsid w:val="00D767E1"/>
    <w:rsid w:val="00D773E8"/>
    <w:rsid w:val="00D77B09"/>
    <w:rsid w:val="00D80A82"/>
    <w:rsid w:val="00D81914"/>
    <w:rsid w:val="00D8523D"/>
    <w:rsid w:val="00D866FF"/>
    <w:rsid w:val="00D954D2"/>
    <w:rsid w:val="00D95829"/>
    <w:rsid w:val="00D9676A"/>
    <w:rsid w:val="00D97C8A"/>
    <w:rsid w:val="00DA1490"/>
    <w:rsid w:val="00DA1A05"/>
    <w:rsid w:val="00DA1A50"/>
    <w:rsid w:val="00DA25DF"/>
    <w:rsid w:val="00DA3167"/>
    <w:rsid w:val="00DA3A39"/>
    <w:rsid w:val="00DA47FE"/>
    <w:rsid w:val="00DA7021"/>
    <w:rsid w:val="00DB1707"/>
    <w:rsid w:val="00DB2517"/>
    <w:rsid w:val="00DB6E24"/>
    <w:rsid w:val="00DC076C"/>
    <w:rsid w:val="00DC21C5"/>
    <w:rsid w:val="00DD1F01"/>
    <w:rsid w:val="00DD2A08"/>
    <w:rsid w:val="00DD2C57"/>
    <w:rsid w:val="00DD5C6F"/>
    <w:rsid w:val="00DE3CE8"/>
    <w:rsid w:val="00DE70C7"/>
    <w:rsid w:val="00DF4058"/>
    <w:rsid w:val="00DF48A4"/>
    <w:rsid w:val="00DF48D9"/>
    <w:rsid w:val="00DF5606"/>
    <w:rsid w:val="00DF77E9"/>
    <w:rsid w:val="00E0159F"/>
    <w:rsid w:val="00E0350F"/>
    <w:rsid w:val="00E05E06"/>
    <w:rsid w:val="00E10AD3"/>
    <w:rsid w:val="00E1178D"/>
    <w:rsid w:val="00E15E37"/>
    <w:rsid w:val="00E22172"/>
    <w:rsid w:val="00E22C95"/>
    <w:rsid w:val="00E3214F"/>
    <w:rsid w:val="00E34302"/>
    <w:rsid w:val="00E34B15"/>
    <w:rsid w:val="00E37CB0"/>
    <w:rsid w:val="00E37FBE"/>
    <w:rsid w:val="00E44F2E"/>
    <w:rsid w:val="00E51F1E"/>
    <w:rsid w:val="00E52013"/>
    <w:rsid w:val="00E52AB8"/>
    <w:rsid w:val="00E5563E"/>
    <w:rsid w:val="00E56ADF"/>
    <w:rsid w:val="00E628E2"/>
    <w:rsid w:val="00E65311"/>
    <w:rsid w:val="00E65715"/>
    <w:rsid w:val="00E6702C"/>
    <w:rsid w:val="00E73AAD"/>
    <w:rsid w:val="00E75C28"/>
    <w:rsid w:val="00E760C5"/>
    <w:rsid w:val="00E7642D"/>
    <w:rsid w:val="00E81C42"/>
    <w:rsid w:val="00E84965"/>
    <w:rsid w:val="00E900C7"/>
    <w:rsid w:val="00E9044F"/>
    <w:rsid w:val="00E906B2"/>
    <w:rsid w:val="00E95973"/>
    <w:rsid w:val="00E975E1"/>
    <w:rsid w:val="00EA0260"/>
    <w:rsid w:val="00EA10B0"/>
    <w:rsid w:val="00EA227F"/>
    <w:rsid w:val="00EA3DB5"/>
    <w:rsid w:val="00EA5240"/>
    <w:rsid w:val="00EA5BBB"/>
    <w:rsid w:val="00EA74F4"/>
    <w:rsid w:val="00EB48F6"/>
    <w:rsid w:val="00EB6942"/>
    <w:rsid w:val="00EB707A"/>
    <w:rsid w:val="00EC0203"/>
    <w:rsid w:val="00EC1714"/>
    <w:rsid w:val="00ED4CA3"/>
    <w:rsid w:val="00ED7F56"/>
    <w:rsid w:val="00EE1244"/>
    <w:rsid w:val="00EE2F46"/>
    <w:rsid w:val="00EE306F"/>
    <w:rsid w:val="00EE4C77"/>
    <w:rsid w:val="00EE5E59"/>
    <w:rsid w:val="00EE5F37"/>
    <w:rsid w:val="00EF1F8C"/>
    <w:rsid w:val="00EF277B"/>
    <w:rsid w:val="00EF3711"/>
    <w:rsid w:val="00F051AE"/>
    <w:rsid w:val="00F053C7"/>
    <w:rsid w:val="00F104ED"/>
    <w:rsid w:val="00F139BA"/>
    <w:rsid w:val="00F155AE"/>
    <w:rsid w:val="00F25210"/>
    <w:rsid w:val="00F3189C"/>
    <w:rsid w:val="00F322EB"/>
    <w:rsid w:val="00F33FA2"/>
    <w:rsid w:val="00F36DFD"/>
    <w:rsid w:val="00F37924"/>
    <w:rsid w:val="00F40DBE"/>
    <w:rsid w:val="00F41C5B"/>
    <w:rsid w:val="00F458F7"/>
    <w:rsid w:val="00F46D1A"/>
    <w:rsid w:val="00F51033"/>
    <w:rsid w:val="00F546F6"/>
    <w:rsid w:val="00F552AA"/>
    <w:rsid w:val="00F565B1"/>
    <w:rsid w:val="00F57075"/>
    <w:rsid w:val="00F574FF"/>
    <w:rsid w:val="00F6153B"/>
    <w:rsid w:val="00F64269"/>
    <w:rsid w:val="00F678A4"/>
    <w:rsid w:val="00F70EA5"/>
    <w:rsid w:val="00F72B2C"/>
    <w:rsid w:val="00F72C5F"/>
    <w:rsid w:val="00F738A4"/>
    <w:rsid w:val="00F805EC"/>
    <w:rsid w:val="00F82194"/>
    <w:rsid w:val="00F82350"/>
    <w:rsid w:val="00F82B0C"/>
    <w:rsid w:val="00F914FB"/>
    <w:rsid w:val="00F9175E"/>
    <w:rsid w:val="00F92A5A"/>
    <w:rsid w:val="00F96D15"/>
    <w:rsid w:val="00F97761"/>
    <w:rsid w:val="00F97F41"/>
    <w:rsid w:val="00FA27AE"/>
    <w:rsid w:val="00FA29F8"/>
    <w:rsid w:val="00FA4BB8"/>
    <w:rsid w:val="00FB0905"/>
    <w:rsid w:val="00FB2286"/>
    <w:rsid w:val="00FB2C9C"/>
    <w:rsid w:val="00FB4C08"/>
    <w:rsid w:val="00FB5BE0"/>
    <w:rsid w:val="00FC25BB"/>
    <w:rsid w:val="00FC4507"/>
    <w:rsid w:val="00FD0921"/>
    <w:rsid w:val="00FD33D1"/>
    <w:rsid w:val="00FD4521"/>
    <w:rsid w:val="00FD66B6"/>
    <w:rsid w:val="00FE075E"/>
    <w:rsid w:val="00FE1073"/>
    <w:rsid w:val="00FE2671"/>
    <w:rsid w:val="00FE38CA"/>
    <w:rsid w:val="00FE4271"/>
    <w:rsid w:val="00FE42A3"/>
    <w:rsid w:val="00FE5217"/>
    <w:rsid w:val="00FF1781"/>
    <w:rsid w:val="00FF1D1D"/>
    <w:rsid w:val="00FF2546"/>
    <w:rsid w:val="00FF69E7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ClaimsCommon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68B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2A1B2B"/>
    <w:pPr>
      <w:widowControl w:val="0"/>
      <w:tabs>
        <w:tab w:val="left" w:pos="1843"/>
      </w:tabs>
      <w:spacing w:after="240"/>
      <w:jc w:val="center"/>
      <w:outlineLvl w:val="0"/>
    </w:pPr>
    <w:rPr>
      <w:rFonts w:ascii="Arial Bold" w:hAnsi="Arial Bold" w:cs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2A1B2B"/>
    <w:pPr>
      <w:widowControl w:val="0"/>
      <w:tabs>
        <w:tab w:val="right" w:pos="9072"/>
      </w:tabs>
      <w:spacing w:before="360" w:after="240"/>
      <w:outlineLvl w:val="1"/>
    </w:pPr>
    <w:rPr>
      <w:rFonts w:cs="Arial"/>
      <w:b/>
      <w:spacing w:val="10"/>
      <w:sz w:val="20"/>
    </w:rPr>
  </w:style>
  <w:style w:type="paragraph" w:styleId="Heading3">
    <w:name w:val="heading 3"/>
    <w:basedOn w:val="Normal"/>
    <w:next w:val="Normal"/>
    <w:qFormat/>
    <w:rsid w:val="00E6702C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link w:val="HeaderChar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rsid w:val="00D661D4"/>
    <w:rPr>
      <w:b/>
      <w:bCs/>
    </w:rPr>
  </w:style>
  <w:style w:type="character" w:customStyle="1" w:styleId="Heading2Char">
    <w:name w:val="Heading 2 Char"/>
    <w:link w:val="Heading2"/>
    <w:rsid w:val="002A1B2B"/>
    <w:rPr>
      <w:rFonts w:ascii="Arial" w:hAnsi="Arial" w:cs="Arial"/>
      <w:b/>
      <w:spacing w:val="10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C4507"/>
    <w:pPr>
      <w:ind w:left="720"/>
    </w:pPr>
  </w:style>
  <w:style w:type="paragraph" w:styleId="Revision">
    <w:name w:val="Revision"/>
    <w: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rsid w:val="0004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rsid w:val="006B66A0"/>
    <w:rPr>
      <w:rFonts w:ascii="Arial" w:hAnsi="Arial"/>
      <w:lang w:eastAsia="en-US"/>
    </w:rPr>
  </w:style>
  <w:style w:type="character" w:customStyle="1" w:styleId="HeaderChar">
    <w:name w:val="Header Char"/>
    <w:link w:val="Header"/>
    <w:rsid w:val="006C2614"/>
    <w:rPr>
      <w:rFonts w:ascii="Arial" w:hAnsi="Arial"/>
      <w:sz w:val="22"/>
      <w:lang w:eastAsia="en-US"/>
    </w:rPr>
  </w:style>
  <w:style w:type="table" w:customStyle="1" w:styleId="TableGrid1">
    <w:name w:val="Table Grid1"/>
    <w:basedOn w:val="TableNormal"/>
    <w:next w:val="TableGrid"/>
    <w:rsid w:val="00F3189C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11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049A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2A1B2B"/>
    <w:pPr>
      <w:widowControl w:val="0"/>
      <w:tabs>
        <w:tab w:val="left" w:pos="1843"/>
      </w:tabs>
      <w:spacing w:after="240"/>
      <w:jc w:val="center"/>
      <w:outlineLvl w:val="0"/>
    </w:pPr>
    <w:rPr>
      <w:rFonts w:ascii="Arial Bold" w:hAnsi="Arial Bold" w:cs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2A1B2B"/>
    <w:pPr>
      <w:widowControl w:val="0"/>
      <w:tabs>
        <w:tab w:val="right" w:pos="9072"/>
      </w:tabs>
      <w:spacing w:before="360" w:after="240"/>
      <w:outlineLvl w:val="1"/>
    </w:pPr>
    <w:rPr>
      <w:rFonts w:cs="Arial"/>
      <w:b/>
      <w:spacing w:val="10"/>
      <w:sz w:val="20"/>
    </w:rPr>
  </w:style>
  <w:style w:type="paragraph" w:styleId="Heading3">
    <w:name w:val="heading 3"/>
    <w:basedOn w:val="Normal"/>
    <w:next w:val="Normal"/>
    <w:qFormat/>
    <w:rsid w:val="00E6702C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link w:val="HeaderChar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rsid w:val="00D661D4"/>
    <w:rPr>
      <w:b/>
      <w:bCs/>
    </w:rPr>
  </w:style>
  <w:style w:type="character" w:customStyle="1" w:styleId="Heading2Char">
    <w:name w:val="Heading 2 Char"/>
    <w:link w:val="Heading2"/>
    <w:rsid w:val="002A1B2B"/>
    <w:rPr>
      <w:rFonts w:ascii="Arial" w:hAnsi="Arial" w:cs="Arial"/>
      <w:b/>
      <w:spacing w:val="10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C4507"/>
    <w:pPr>
      <w:ind w:left="720"/>
    </w:pPr>
  </w:style>
  <w:style w:type="paragraph" w:styleId="Revision">
    <w:name w:val="Revision"/>
    <w: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rsid w:val="0004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rsid w:val="006B66A0"/>
    <w:rPr>
      <w:rFonts w:ascii="Arial" w:hAnsi="Arial"/>
      <w:lang w:eastAsia="en-US"/>
    </w:rPr>
  </w:style>
  <w:style w:type="character" w:customStyle="1" w:styleId="HeaderChar">
    <w:name w:val="Header Char"/>
    <w:link w:val="Header"/>
    <w:rsid w:val="006C2614"/>
    <w:rPr>
      <w:rFonts w:ascii="Arial" w:hAnsi="Arial"/>
      <w:sz w:val="22"/>
      <w:lang w:eastAsia="en-US"/>
    </w:rPr>
  </w:style>
  <w:style w:type="table" w:customStyle="1" w:styleId="TableGrid1">
    <w:name w:val="Table Grid1"/>
    <w:basedOn w:val="TableNormal"/>
    <w:next w:val="TableGrid"/>
    <w:rsid w:val="00F3189C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11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049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irwork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irwork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fairwork.gov.au/about-us/news-and-media-releases/newslette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irwork.gov.au/website&#8722;information/staying&#8722;up&#8722;to&#8722;date/subscribe&#8722;to&#8722;email&#8722;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A907-BAC5-4F86-9FCF-711CB1645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C639A-8F22-4D74-86BB-0C10CFBB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35FA3-8DBE-4256-B14F-13BE9BEC7E6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937B550-0715-4710-A3CB-447FAE16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BD63D050.dotm</Template>
  <TotalTime>0</TotalTime>
  <Pages>8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- Seasonal Labour Solutions - Redacted </vt:lpstr>
    </vt:vector>
  </TitlesOfParts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 - Seasonal Labour Solutions - Redacted </dc:title>
  <dc:subject>Enforceable Undertaking - Seasonal Labour Solutions - Redacted </dc:subject>
  <dc:creator/>
  <cp:keywords>Enforceable Undertaking - Seasonal Labour Solutions - Redacted </cp:keywords>
  <cp:lastModifiedBy/>
  <cp:revision>1</cp:revision>
  <dcterms:created xsi:type="dcterms:W3CDTF">2016-08-24T00:58:00Z</dcterms:created>
  <dcterms:modified xsi:type="dcterms:W3CDTF">2016-08-24T01:20:00Z</dcterms:modified>
</cp:coreProperties>
</file>